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4A489" w14:textId="77777777" w:rsidR="008C504A" w:rsidRPr="002A1441" w:rsidRDefault="008C504A" w:rsidP="008C504A">
      <w:pPr>
        <w:rPr>
          <w:rFonts w:ascii="Garamond" w:hAnsi="Garamond"/>
          <w:sz w:val="24"/>
          <w:szCs w:val="24"/>
        </w:rPr>
      </w:pPr>
    </w:p>
    <w:p w14:paraId="6ED8EE1D" w14:textId="0FF77202" w:rsidR="008C504A" w:rsidRPr="002A1441" w:rsidRDefault="008C504A" w:rsidP="008C504A">
      <w:pPr>
        <w:spacing w:after="200"/>
        <w:rPr>
          <w:rFonts w:ascii="Garamond" w:hAnsi="Garamond"/>
          <w:b/>
          <w:sz w:val="24"/>
          <w:szCs w:val="24"/>
        </w:rPr>
      </w:pPr>
      <w:r w:rsidRPr="5CC70122">
        <w:rPr>
          <w:rFonts w:ascii="Garamond" w:eastAsia="Garamond" w:hAnsi="Garamond" w:cs="Garamond"/>
          <w:b/>
          <w:bCs/>
          <w:sz w:val="24"/>
          <w:szCs w:val="24"/>
        </w:rPr>
        <w:t xml:space="preserve">Til </w:t>
      </w:r>
      <w:r w:rsidR="00E66D49">
        <w:rPr>
          <w:rFonts w:ascii="Garamond" w:eastAsia="Garamond" w:hAnsi="Garamond" w:cs="Garamond"/>
          <w:b/>
          <w:bCs/>
          <w:sz w:val="24"/>
          <w:szCs w:val="24"/>
        </w:rPr>
        <w:t>Familie- og kulturkomiteens</w:t>
      </w:r>
      <w:r w:rsidRPr="5CC70122">
        <w:rPr>
          <w:rFonts w:ascii="Garamond" w:eastAsia="Garamond" w:hAnsi="Garamond" w:cs="Garamond"/>
          <w:b/>
          <w:bCs/>
          <w:sz w:val="24"/>
          <w:szCs w:val="24"/>
        </w:rPr>
        <w:t xml:space="preserve"> høring – Statsbudsjettet for 2017</w:t>
      </w:r>
      <w:r w:rsidRPr="002A1441">
        <w:rPr>
          <w:rFonts w:ascii="Garamond" w:hAnsi="Garamond"/>
          <w:b/>
          <w:sz w:val="24"/>
          <w:szCs w:val="24"/>
        </w:rPr>
        <w:tab/>
      </w:r>
      <w:r w:rsidRPr="002A1441">
        <w:rPr>
          <w:rFonts w:ascii="Garamond" w:hAnsi="Garamond"/>
          <w:b/>
          <w:sz w:val="24"/>
          <w:szCs w:val="24"/>
        </w:rPr>
        <w:tab/>
      </w:r>
      <w:r w:rsidRPr="002A1441">
        <w:rPr>
          <w:rFonts w:ascii="Garamond" w:hAnsi="Garamond"/>
          <w:b/>
          <w:sz w:val="24"/>
          <w:szCs w:val="24"/>
        </w:rPr>
        <w:tab/>
      </w:r>
    </w:p>
    <w:p w14:paraId="1333C048" w14:textId="77777777" w:rsidR="008C504A" w:rsidRPr="00C76762" w:rsidRDefault="008C504A" w:rsidP="008C504A">
      <w:pPr>
        <w:rPr>
          <w:rFonts w:ascii="Garamond" w:eastAsiaTheme="majorEastAsia" w:hAnsi="Garamond" w:cstheme="majorBidi"/>
          <w:b/>
          <w:bCs/>
          <w:color w:val="2E74B5" w:themeColor="accent1" w:themeShade="BF"/>
          <w:sz w:val="24"/>
          <w:szCs w:val="24"/>
        </w:rPr>
      </w:pPr>
      <w:r w:rsidRPr="5CC70122">
        <w:rPr>
          <w:rFonts w:ascii="Garamond," w:eastAsia="Garamond," w:hAnsi="Garamond," w:cs="Garamond,"/>
          <w:b/>
          <w:bCs/>
          <w:color w:val="2E74B5" w:themeColor="accent1" w:themeShade="BF"/>
          <w:sz w:val="24"/>
          <w:szCs w:val="24"/>
        </w:rPr>
        <w:t xml:space="preserve">Kulturdepartementet, kap. 315 post 70 merverdiavgiftskompensasjon til frivillige organisasjoner </w:t>
      </w:r>
    </w:p>
    <w:p w14:paraId="43643371" w14:textId="491231CB" w:rsidR="008C504A" w:rsidRDefault="008C504A" w:rsidP="008C504A">
      <w:r w:rsidRPr="5CC70122">
        <w:rPr>
          <w:rFonts w:ascii="Garamond" w:eastAsia="Garamond" w:hAnsi="Garamond" w:cs="Garamond"/>
          <w:sz w:val="24"/>
          <w:szCs w:val="24"/>
        </w:rPr>
        <w:t>Budsjettforslaget legger opp til at rammen for merverdiavgiftskompensasjon økes til 1,32 mrd. kroner. Frivillighet Norges estimat, basert på tidligere utvikling av søknadsmengden, er at det totale behovet for momskompensasjon vil ligge på nærmere 1,854 mrd. kroner i 2017. Hvis dette blir tilfellet vil avkort</w:t>
      </w:r>
      <w:r w:rsidR="00EC6022">
        <w:rPr>
          <w:rFonts w:ascii="Garamond" w:eastAsia="Garamond" w:hAnsi="Garamond" w:cs="Garamond"/>
          <w:sz w:val="24"/>
          <w:szCs w:val="24"/>
        </w:rPr>
        <w:t>n</w:t>
      </w:r>
      <w:r w:rsidRPr="5CC70122">
        <w:rPr>
          <w:rFonts w:ascii="Garamond" w:eastAsia="Garamond" w:hAnsi="Garamond" w:cs="Garamond"/>
          <w:sz w:val="24"/>
          <w:szCs w:val="24"/>
        </w:rPr>
        <w:t xml:space="preserve">ingen på kompensasjonen øke fra 17 % i 2014 til nesten 29 % i 2017. Skal ordningen tilbake til nivået i 2014 må det bevilges ca. 1,5 mrd. kroner i momskompensasjon. </w:t>
      </w:r>
      <w:r w:rsidRPr="00BD0A67">
        <w:rPr>
          <w:rFonts w:ascii="Garamond" w:eastAsia="Garamond" w:hAnsi="Garamond" w:cs="Garamond"/>
          <w:sz w:val="24"/>
          <w:szCs w:val="24"/>
        </w:rPr>
        <w:t>Dersom bevilgningen blir lavere enn 1,4 mrd. kroner i 2017, betyr statsbudsjettet i praksis en indirekte avgiftsøkning for frivillige organisasjoner for tredje år på</w:t>
      </w:r>
      <w:r w:rsidRPr="5CC70122">
        <w:rPr>
          <w:rFonts w:ascii="Garamond" w:eastAsia="Garamond" w:hAnsi="Garamond" w:cs="Garamond"/>
          <w:sz w:val="24"/>
          <w:szCs w:val="24"/>
        </w:rPr>
        <w:t xml:space="preserve"> rad. </w:t>
      </w:r>
      <w:r w:rsidRPr="00BD0A67">
        <w:rPr>
          <w:rFonts w:ascii="Garamond" w:eastAsia="Garamond" w:hAnsi="Garamond" w:cs="Garamond"/>
          <w:sz w:val="24"/>
          <w:szCs w:val="24"/>
        </w:rPr>
        <w:t>Staten legger da økt byrde på frivilligheten, til tross for at intensjonen er det motsatte.</w:t>
      </w:r>
    </w:p>
    <w:p w14:paraId="7616531C" w14:textId="132A3A75" w:rsidR="008C504A" w:rsidRPr="00C76762" w:rsidRDefault="008C504A" w:rsidP="00E66D49">
      <w:pPr>
        <w:pBdr>
          <w:top w:val="single" w:sz="4" w:space="1" w:color="auto"/>
          <w:left w:val="single" w:sz="4" w:space="4" w:color="auto"/>
          <w:bottom w:val="single" w:sz="4" w:space="15" w:color="auto"/>
          <w:right w:val="single" w:sz="4" w:space="4" w:color="auto"/>
        </w:pBdr>
        <w:rPr>
          <w:rFonts w:ascii="Garamond" w:hAnsi="Garamond"/>
          <w:sz w:val="24"/>
          <w:szCs w:val="24"/>
        </w:rPr>
      </w:pPr>
      <w:r w:rsidRPr="5CC70122">
        <w:rPr>
          <w:rFonts w:ascii="Garamond" w:eastAsia="Garamond" w:hAnsi="Garamond" w:cs="Garamond"/>
          <w:sz w:val="24"/>
          <w:szCs w:val="24"/>
        </w:rPr>
        <w:t>Frivillighet N</w:t>
      </w:r>
      <w:r w:rsidR="00E66D49">
        <w:rPr>
          <w:rFonts w:ascii="Garamond" w:eastAsia="Garamond" w:hAnsi="Garamond" w:cs="Garamond"/>
          <w:sz w:val="24"/>
          <w:szCs w:val="24"/>
        </w:rPr>
        <w:t>orges foreslår at Familie- og kulturkomiteen</w:t>
      </w:r>
      <w:r w:rsidRPr="5CC70122">
        <w:rPr>
          <w:rFonts w:ascii="Garamond" w:eastAsia="Garamond" w:hAnsi="Garamond" w:cs="Garamond"/>
          <w:sz w:val="24"/>
          <w:szCs w:val="24"/>
        </w:rPr>
        <w:t xml:space="preserve"> vedtar følgende merknad til budsjettet: </w:t>
      </w:r>
    </w:p>
    <w:p w14:paraId="517F49F0" w14:textId="77777777" w:rsidR="008C504A" w:rsidRDefault="008C504A" w:rsidP="00E66D49">
      <w:pPr>
        <w:pStyle w:val="Listeavsnitt"/>
        <w:numPr>
          <w:ilvl w:val="0"/>
          <w:numId w:val="1"/>
        </w:numPr>
        <w:pBdr>
          <w:top w:val="single" w:sz="4" w:space="1" w:color="auto"/>
          <w:left w:val="single" w:sz="4" w:space="4" w:color="auto"/>
          <w:bottom w:val="single" w:sz="4" w:space="15" w:color="auto"/>
          <w:right w:val="single" w:sz="4" w:space="4" w:color="auto"/>
        </w:pBdr>
        <w:spacing w:after="0" w:line="240" w:lineRule="auto"/>
        <w:rPr>
          <w:rFonts w:ascii="Garamond" w:eastAsia="Garamond" w:hAnsi="Garamond" w:cs="Garamond"/>
          <w:sz w:val="24"/>
          <w:szCs w:val="24"/>
        </w:rPr>
      </w:pPr>
      <w:r w:rsidRPr="5CC70122">
        <w:rPr>
          <w:rFonts w:ascii="Garamond" w:eastAsia="Garamond" w:hAnsi="Garamond" w:cs="Garamond"/>
          <w:sz w:val="24"/>
          <w:szCs w:val="24"/>
        </w:rPr>
        <w:t xml:space="preserve">Merverdikompensasjonen økes til 1,5 mrd. kroner i 2017 slik at avkortningen blir reversert til 2014 nivå. </w:t>
      </w:r>
    </w:p>
    <w:p w14:paraId="141ED7DB" w14:textId="364FA648" w:rsidR="00E66D49" w:rsidRPr="00BD0A67" w:rsidRDefault="00E66D49" w:rsidP="00BD0A67">
      <w:pPr>
        <w:pStyle w:val="Listeavsnitt"/>
        <w:numPr>
          <w:ilvl w:val="0"/>
          <w:numId w:val="1"/>
        </w:numPr>
        <w:pBdr>
          <w:top w:val="single" w:sz="4" w:space="1" w:color="auto"/>
          <w:left w:val="single" w:sz="4" w:space="4" w:color="auto"/>
          <w:bottom w:val="single" w:sz="4" w:space="15" w:color="auto"/>
          <w:right w:val="single" w:sz="4" w:space="4" w:color="auto"/>
        </w:pBdr>
        <w:spacing w:after="0" w:line="240" w:lineRule="auto"/>
        <w:rPr>
          <w:rFonts w:ascii="Garamond" w:eastAsia="Garamond" w:hAnsi="Garamond" w:cs="Garamond"/>
          <w:sz w:val="24"/>
          <w:szCs w:val="24"/>
        </w:rPr>
      </w:pPr>
      <w:r>
        <w:rPr>
          <w:rFonts w:ascii="Garamond" w:eastAsia="Garamond" w:hAnsi="Garamond" w:cs="Garamond"/>
          <w:sz w:val="24"/>
          <w:szCs w:val="24"/>
        </w:rPr>
        <w:t>Familie- og kulturkomiteen ber regjeringen legge frem en opptrappingsplan med et forpliktende mål om å innføre full momskompensasjon, inkludert nyoppføringer av bygg og anlegg til bruk i den frivillige virksomheten, i løpet av stortingsperioden 2017-2021</w:t>
      </w:r>
    </w:p>
    <w:p w14:paraId="29C743A5" w14:textId="77777777" w:rsidR="008C504A" w:rsidRDefault="008C504A" w:rsidP="008C504A">
      <w:pPr>
        <w:spacing w:after="0" w:line="240" w:lineRule="auto"/>
      </w:pPr>
    </w:p>
    <w:p w14:paraId="5C7ADA98" w14:textId="77777777" w:rsidR="008C504A" w:rsidRPr="00094D63" w:rsidRDefault="008C504A" w:rsidP="008C504A">
      <w:pPr>
        <w:rPr>
          <w:rFonts w:ascii="Garamond" w:eastAsiaTheme="majorEastAsia" w:hAnsi="Garamond" w:cstheme="majorBidi"/>
          <w:b/>
          <w:bCs/>
          <w:color w:val="2E74B5" w:themeColor="accent1" w:themeShade="BF"/>
          <w:sz w:val="24"/>
          <w:szCs w:val="24"/>
        </w:rPr>
      </w:pPr>
      <w:r w:rsidRPr="5CC70122">
        <w:rPr>
          <w:rFonts w:ascii="Garamond," w:eastAsia="Garamond," w:hAnsi="Garamond," w:cs="Garamond,"/>
          <w:b/>
          <w:bCs/>
          <w:color w:val="2E74B5" w:themeColor="accent1" w:themeShade="BF"/>
          <w:sz w:val="24"/>
          <w:szCs w:val="24"/>
        </w:rPr>
        <w:t xml:space="preserve">Prop. 1 LS (2016–2017)— Skatter, avgifter og toll 2017. </w:t>
      </w:r>
    </w:p>
    <w:p w14:paraId="7020E843" w14:textId="77777777" w:rsidR="008C504A" w:rsidRPr="00094D63" w:rsidRDefault="008C504A" w:rsidP="008C504A">
      <w:pPr>
        <w:rPr>
          <w:rFonts w:ascii="Garamond" w:eastAsiaTheme="majorEastAsia" w:hAnsi="Garamond" w:cstheme="majorBidi"/>
          <w:b/>
          <w:bCs/>
          <w:color w:val="2E74B5" w:themeColor="accent1" w:themeShade="BF"/>
          <w:sz w:val="24"/>
          <w:szCs w:val="24"/>
        </w:rPr>
      </w:pPr>
      <w:r w:rsidRPr="5CC70122">
        <w:rPr>
          <w:rFonts w:ascii="Garamond," w:eastAsia="Garamond," w:hAnsi="Garamond," w:cs="Garamond,"/>
          <w:b/>
          <w:bCs/>
          <w:color w:val="2E74B5" w:themeColor="accent1" w:themeShade="BF"/>
          <w:sz w:val="24"/>
          <w:szCs w:val="24"/>
        </w:rPr>
        <w:t xml:space="preserve">Om skattefradragsordningen for gaver s. 32, 229-232, 317, 321, </w:t>
      </w:r>
    </w:p>
    <w:p w14:paraId="397B3386" w14:textId="77777777" w:rsidR="008C504A" w:rsidRDefault="008C504A" w:rsidP="008C504A">
      <w:r w:rsidRPr="5CC70122">
        <w:rPr>
          <w:rFonts w:ascii="Garamond" w:eastAsia="Garamond" w:hAnsi="Garamond" w:cs="Garamond"/>
          <w:sz w:val="24"/>
          <w:szCs w:val="24"/>
        </w:rPr>
        <w:t xml:space="preserve">Vi er glade for at Finansdepartementet har drøftet hvordan skattefradragsordningen kan forbedres, men vi er uenige i departementets konklusjoner. Departementet har lagt til grunn at ordningen skal være enklest mulig for staten å administrere. Regjeringens frivillighetspolitikk har imidlertid forenkling for </w:t>
      </w:r>
      <w:r w:rsidRPr="5CC70122">
        <w:rPr>
          <w:rFonts w:ascii="Garamond" w:eastAsia="Garamond" w:hAnsi="Garamond" w:cs="Garamond"/>
          <w:i/>
          <w:iCs/>
          <w:sz w:val="24"/>
          <w:szCs w:val="24"/>
        </w:rPr>
        <w:t xml:space="preserve">frivilligheten </w:t>
      </w:r>
      <w:r w:rsidRPr="5CC70122">
        <w:rPr>
          <w:rFonts w:ascii="Garamond" w:eastAsia="Garamond" w:hAnsi="Garamond" w:cs="Garamond"/>
          <w:sz w:val="24"/>
          <w:szCs w:val="24"/>
        </w:rPr>
        <w:t>som mål. Dette hensynet burde veie tyngre enn hensynet til forenkling for staten.</w:t>
      </w:r>
    </w:p>
    <w:p w14:paraId="467465C9" w14:textId="77777777" w:rsidR="008C504A" w:rsidRDefault="008C504A" w:rsidP="008C504A">
      <w:pPr>
        <w:rPr>
          <w:rFonts w:ascii="Garamond" w:hAnsi="Garamond"/>
          <w:sz w:val="24"/>
          <w:szCs w:val="24"/>
        </w:rPr>
      </w:pPr>
      <w:r w:rsidRPr="5CC70122">
        <w:rPr>
          <w:rFonts w:ascii="Garamond" w:eastAsia="Garamond" w:hAnsi="Garamond" w:cs="Garamond"/>
          <w:sz w:val="24"/>
          <w:szCs w:val="24"/>
        </w:rPr>
        <w:t xml:space="preserve">Budsjettforslaget legger opp til at ordningen ikke skal utvides til å omfatte stiftelser som ikke mottar offentlig støtte. I drøftelsen på sidene 229-232 vurderes det om krav til registrering i Frivillighetsregisteret kan overta som kriterium i stedet for krav om å ha mottatt offentlig støtte. </w:t>
      </w:r>
    </w:p>
    <w:p w14:paraId="33355C47" w14:textId="77777777" w:rsidR="005E32DE" w:rsidRDefault="008C504A" w:rsidP="008C504A">
      <w:pPr>
        <w:rPr>
          <w:rFonts w:ascii="Garamond" w:eastAsia="Garamond" w:hAnsi="Garamond" w:cs="Garamond"/>
          <w:sz w:val="24"/>
          <w:szCs w:val="24"/>
        </w:rPr>
      </w:pPr>
      <w:r w:rsidRPr="5CC70122">
        <w:rPr>
          <w:rFonts w:ascii="Garamond" w:eastAsia="Garamond" w:hAnsi="Garamond" w:cs="Garamond"/>
          <w:sz w:val="24"/>
          <w:szCs w:val="24"/>
        </w:rPr>
        <w:t xml:space="preserve">Finansdepartementet mener at Frivillighetsregisteret ikke </w:t>
      </w:r>
      <w:r w:rsidR="005E32DE">
        <w:rPr>
          <w:rFonts w:ascii="Garamond" w:eastAsia="Garamond" w:hAnsi="Garamond" w:cs="Garamond"/>
          <w:sz w:val="24"/>
          <w:szCs w:val="24"/>
        </w:rPr>
        <w:t>kan brukes fordi:</w:t>
      </w:r>
    </w:p>
    <w:p w14:paraId="7EDB16E1" w14:textId="1E6DED1B" w:rsidR="005E32DE" w:rsidRPr="009C22A1" w:rsidRDefault="005E32DE" w:rsidP="005E32DE">
      <w:pPr>
        <w:pStyle w:val="Listeavsnitt"/>
        <w:numPr>
          <w:ilvl w:val="0"/>
          <w:numId w:val="1"/>
        </w:numPr>
      </w:pPr>
      <w:r>
        <w:rPr>
          <w:rFonts w:ascii="Garamond" w:eastAsia="Garamond" w:hAnsi="Garamond" w:cs="Garamond"/>
          <w:sz w:val="24"/>
          <w:szCs w:val="24"/>
        </w:rPr>
        <w:t xml:space="preserve">Kontrollregimet knyttet til Frivillighetsregisteret ikke </w:t>
      </w:r>
      <w:r w:rsidR="008C504A" w:rsidRPr="005E32DE">
        <w:rPr>
          <w:rFonts w:ascii="Garamond" w:eastAsia="Garamond" w:hAnsi="Garamond" w:cs="Garamond"/>
          <w:sz w:val="24"/>
          <w:szCs w:val="24"/>
        </w:rPr>
        <w:t>er tilstrekkelig strengt.</w:t>
      </w:r>
    </w:p>
    <w:p w14:paraId="2CEFD57D" w14:textId="5019C7AD" w:rsidR="009C22A1" w:rsidRPr="005E32DE" w:rsidRDefault="009C22A1" w:rsidP="005E32DE">
      <w:pPr>
        <w:pStyle w:val="Listeavsnitt"/>
        <w:numPr>
          <w:ilvl w:val="0"/>
          <w:numId w:val="1"/>
        </w:numPr>
      </w:pPr>
      <w:r>
        <w:rPr>
          <w:rFonts w:ascii="Garamond" w:eastAsia="Garamond" w:hAnsi="Garamond" w:cs="Garamond"/>
          <w:sz w:val="24"/>
          <w:szCs w:val="24"/>
        </w:rPr>
        <w:t>Frivillighetsregisteret inneholder for mange organisasjoner, noe som gjør at konsekvensene av en endring vil være ”uoversiktlige”.</w:t>
      </w:r>
    </w:p>
    <w:p w14:paraId="7A719C25" w14:textId="080E100B" w:rsidR="008C504A" w:rsidRDefault="008C504A" w:rsidP="005E32DE">
      <w:r w:rsidRPr="005E32DE">
        <w:rPr>
          <w:rFonts w:ascii="Garamond" w:eastAsia="Garamond" w:hAnsi="Garamond" w:cs="Garamond"/>
          <w:sz w:val="24"/>
          <w:szCs w:val="24"/>
        </w:rPr>
        <w:t>Hensikten med Frivillighetsregisteret har ikke vært å styrke statens kontroll med frivilligheten, men snarere at frivillige organisasjoner skulle slippe å forholde seg til en rekke forskjellige offentlige portaler, definisjoner og skjønnsvurderinger. Med innføringen av Frivillighetsregisteret skulle staten opptre forutsigbart og entydig gjennom én plattform. Dette er ikke til hinder for at staten kan ha egne kontrollregimer knyttet til enkeltordninger.</w:t>
      </w:r>
    </w:p>
    <w:p w14:paraId="4D46D48B" w14:textId="62F282A2" w:rsidR="008C504A" w:rsidRPr="009C22A1" w:rsidRDefault="008C504A" w:rsidP="008C504A">
      <w:r w:rsidRPr="5CC70122">
        <w:rPr>
          <w:rFonts w:ascii="Garamond" w:eastAsia="Garamond" w:hAnsi="Garamond" w:cs="Garamond"/>
          <w:sz w:val="24"/>
          <w:szCs w:val="24"/>
        </w:rPr>
        <w:lastRenderedPageBreak/>
        <w:t>Frivillighetsregisteret er åpent for flere typer organisasjoner enn de som tilgodeses gjennom skattefradragsordningen. Frivillighet Norge har flere ganger påpekt at kategoriseringen av organisasjoner i Frivillighetsregisteret bør forbedres, slik at registeret blir mer finmasket. Hensikten med dette er blant annet å gjøre registeret bedre egnet som et verktøy for å målrette virkemidler mot ulike typer frivillige organisasjoner.</w:t>
      </w:r>
    </w:p>
    <w:p w14:paraId="1858E9C8" w14:textId="77777777" w:rsidR="008C504A" w:rsidRDefault="008C504A" w:rsidP="008C504A">
      <w:r w:rsidRPr="5CC70122">
        <w:rPr>
          <w:rFonts w:ascii="Garamond" w:eastAsia="Garamond" w:hAnsi="Garamond" w:cs="Garamond"/>
          <w:sz w:val="24"/>
          <w:szCs w:val="24"/>
        </w:rPr>
        <w:t xml:space="preserve">Frivillighet Norge mener at skattefradragsordningen bør utvides, blant annet slik at lokallag får anledning til å delta. Dette vil få provenymessige konsekvenser, men det vil være en god investering. Gjennom ordningen anerkjenner staten frivillighetens samfunnsmessige betydning og gir privatpersoner og bedrifter et ekstra insentiv til å støtte frivilligheten gjennom donasjoner til aktiviteter organisasjonene selv velger å prioritere. Dette er i tråd med Regjeringens målsetning om å vektlegge generell støtte som ikke virker førende på organisasjonenes virksomhet.  </w:t>
      </w:r>
    </w:p>
    <w:p w14:paraId="260D5195" w14:textId="78CC86CF" w:rsidR="008C504A" w:rsidRPr="00C76762" w:rsidRDefault="008C504A" w:rsidP="008C504A">
      <w:pPr>
        <w:pBdr>
          <w:top w:val="single" w:sz="4" w:space="1" w:color="auto"/>
          <w:left w:val="single" w:sz="4" w:space="4" w:color="auto"/>
          <w:bottom w:val="single" w:sz="4" w:space="1" w:color="auto"/>
          <w:right w:val="single" w:sz="4" w:space="4" w:color="auto"/>
        </w:pBdr>
        <w:rPr>
          <w:rFonts w:ascii="Garamond" w:hAnsi="Garamond"/>
          <w:sz w:val="24"/>
          <w:szCs w:val="24"/>
        </w:rPr>
      </w:pPr>
      <w:r w:rsidRPr="5CC70122">
        <w:rPr>
          <w:rFonts w:ascii="Garamond" w:eastAsia="Garamond" w:hAnsi="Garamond" w:cs="Garamond"/>
          <w:sz w:val="24"/>
          <w:szCs w:val="24"/>
        </w:rPr>
        <w:t>Frivillighet N</w:t>
      </w:r>
      <w:r w:rsidR="004A2E40">
        <w:rPr>
          <w:rFonts w:ascii="Garamond" w:eastAsia="Garamond" w:hAnsi="Garamond" w:cs="Garamond"/>
          <w:sz w:val="24"/>
          <w:szCs w:val="24"/>
        </w:rPr>
        <w:t>orges foreslår at Familie- og kulturkomiteen</w:t>
      </w:r>
      <w:r w:rsidRPr="5CC70122">
        <w:rPr>
          <w:rFonts w:ascii="Garamond" w:eastAsia="Garamond" w:hAnsi="Garamond" w:cs="Garamond"/>
          <w:sz w:val="24"/>
          <w:szCs w:val="24"/>
        </w:rPr>
        <w:t xml:space="preserve"> går inn for å forbedre skattefradragsordningen for gaver gjennom å vedta følgende merknad til budsjettet:</w:t>
      </w:r>
    </w:p>
    <w:p w14:paraId="67FF963F" w14:textId="77777777" w:rsidR="008C504A" w:rsidRDefault="008C504A" w:rsidP="008C504A">
      <w:pPr>
        <w:pStyle w:val="Listeavsnitt"/>
        <w:numPr>
          <w:ilvl w:val="0"/>
          <w:numId w:val="1"/>
        </w:numPr>
        <w:pBdr>
          <w:top w:val="single" w:sz="4" w:space="1" w:color="auto"/>
          <w:left w:val="single" w:sz="4" w:space="4" w:color="auto"/>
          <w:bottom w:val="single" w:sz="4" w:space="1" w:color="auto"/>
          <w:right w:val="single" w:sz="4" w:space="4" w:color="auto"/>
        </w:pBdr>
        <w:spacing w:after="0" w:line="240" w:lineRule="auto"/>
        <w:rPr>
          <w:rFonts w:ascii="Garamond" w:eastAsia="Garamond" w:hAnsi="Garamond" w:cs="Garamond"/>
          <w:sz w:val="24"/>
          <w:szCs w:val="24"/>
        </w:rPr>
      </w:pPr>
      <w:r w:rsidRPr="5CC70122">
        <w:rPr>
          <w:rFonts w:ascii="Garamond" w:eastAsia="Garamond" w:hAnsi="Garamond" w:cs="Garamond"/>
          <w:sz w:val="24"/>
          <w:szCs w:val="24"/>
        </w:rPr>
        <w:t>Det innføres en ny særskilt beløpsgrense for gaver fra bedrifter på 100 000 kr.</w:t>
      </w:r>
    </w:p>
    <w:p w14:paraId="5333D5EA" w14:textId="77777777" w:rsidR="008C504A" w:rsidRDefault="008C504A" w:rsidP="008C504A">
      <w:pPr>
        <w:pStyle w:val="Listeavsnitt"/>
        <w:numPr>
          <w:ilvl w:val="0"/>
          <w:numId w:val="1"/>
        </w:numPr>
        <w:pBdr>
          <w:top w:val="single" w:sz="4" w:space="1" w:color="auto"/>
          <w:left w:val="single" w:sz="4" w:space="4" w:color="auto"/>
          <w:bottom w:val="single" w:sz="4" w:space="1" w:color="auto"/>
          <w:right w:val="single" w:sz="4" w:space="4" w:color="auto"/>
        </w:pBdr>
        <w:spacing w:after="0" w:line="240" w:lineRule="auto"/>
        <w:rPr>
          <w:rFonts w:ascii="Garamond" w:eastAsia="Garamond" w:hAnsi="Garamond" w:cs="Garamond"/>
          <w:sz w:val="24"/>
          <w:szCs w:val="24"/>
        </w:rPr>
      </w:pPr>
      <w:r w:rsidRPr="5CC70122">
        <w:rPr>
          <w:rFonts w:ascii="Garamond" w:eastAsia="Garamond" w:hAnsi="Garamond" w:cs="Garamond"/>
          <w:sz w:val="24"/>
          <w:szCs w:val="24"/>
        </w:rPr>
        <w:t xml:space="preserve">Ordningen forenkles i form av at frivillighetsregisteret tas i bruk som definisjons-, avgrensnings- og rapporteringsverktøy. </w:t>
      </w:r>
    </w:p>
    <w:p w14:paraId="06A2427C" w14:textId="77777777" w:rsidR="008C504A" w:rsidRPr="00C76762" w:rsidRDefault="008C504A" w:rsidP="008C504A">
      <w:pPr>
        <w:pStyle w:val="Listeavsnitt"/>
        <w:numPr>
          <w:ilvl w:val="0"/>
          <w:numId w:val="1"/>
        </w:numPr>
        <w:pBdr>
          <w:top w:val="single" w:sz="4" w:space="1" w:color="auto"/>
          <w:left w:val="single" w:sz="4" w:space="4" w:color="auto"/>
          <w:bottom w:val="single" w:sz="4" w:space="1" w:color="auto"/>
          <w:right w:val="single" w:sz="4" w:space="4" w:color="auto"/>
        </w:pBdr>
        <w:spacing w:after="0" w:line="240" w:lineRule="auto"/>
        <w:rPr>
          <w:rFonts w:ascii="Garamond" w:eastAsia="Garamond" w:hAnsi="Garamond" w:cs="Garamond"/>
          <w:sz w:val="24"/>
          <w:szCs w:val="24"/>
        </w:rPr>
      </w:pPr>
      <w:r w:rsidRPr="5CC70122">
        <w:rPr>
          <w:rFonts w:ascii="Garamond" w:eastAsia="Garamond" w:hAnsi="Garamond" w:cs="Garamond"/>
          <w:sz w:val="24"/>
          <w:szCs w:val="24"/>
        </w:rPr>
        <w:t>Det åpnes for skattefradrag for gaver også til lokale lag og foreninger.</w:t>
      </w:r>
    </w:p>
    <w:p w14:paraId="19DD45AC" w14:textId="77777777" w:rsidR="008C504A" w:rsidRPr="002A1441" w:rsidRDefault="008C504A" w:rsidP="008C504A">
      <w:pPr>
        <w:rPr>
          <w:rFonts w:ascii="Garamond" w:eastAsiaTheme="majorEastAsia" w:hAnsi="Garamond" w:cstheme="majorBidi"/>
          <w:b/>
          <w:bCs/>
          <w:color w:val="2E74B5" w:themeColor="accent1" w:themeShade="BF"/>
          <w:sz w:val="24"/>
          <w:szCs w:val="24"/>
        </w:rPr>
      </w:pPr>
    </w:p>
    <w:p w14:paraId="0D6BA4E0" w14:textId="77777777" w:rsidR="003C1DD7" w:rsidRPr="00C76762" w:rsidRDefault="003C1DD7" w:rsidP="003C1DD7">
      <w:pPr>
        <w:rPr>
          <w:rFonts w:ascii="Garamond" w:eastAsiaTheme="majorEastAsia" w:hAnsi="Garamond" w:cstheme="majorBidi"/>
          <w:b/>
          <w:bCs/>
          <w:color w:val="2E74B5" w:themeColor="accent1" w:themeShade="BF"/>
          <w:sz w:val="24"/>
          <w:szCs w:val="24"/>
        </w:rPr>
      </w:pPr>
      <w:r w:rsidRPr="71EA8760">
        <w:rPr>
          <w:rFonts w:ascii="Garamond," w:eastAsia="Garamond," w:hAnsi="Garamond," w:cs="Garamond,"/>
          <w:b/>
          <w:bCs/>
          <w:color w:val="2E74B5" w:themeColor="accent1" w:themeShade="BF"/>
          <w:sz w:val="24"/>
          <w:szCs w:val="24"/>
        </w:rPr>
        <w:t>Kommunal- og moderniseringsdepartementet kap. 571 post 60, innbyggertilskudd og tabell C</w:t>
      </w:r>
    </w:p>
    <w:p w14:paraId="74B0B794" w14:textId="77777777" w:rsidR="00394642" w:rsidRDefault="003C1DD7" w:rsidP="003C1DD7">
      <w:pPr>
        <w:rPr>
          <w:rFonts w:ascii="Garamond" w:eastAsia="Garamond" w:hAnsi="Garamond" w:cs="Garamond"/>
          <w:sz w:val="24"/>
          <w:szCs w:val="24"/>
        </w:rPr>
      </w:pPr>
      <w:r w:rsidRPr="71EA8760">
        <w:rPr>
          <w:rFonts w:ascii="Garamond" w:eastAsia="Garamond" w:hAnsi="Garamond" w:cs="Garamond"/>
          <w:sz w:val="24"/>
          <w:szCs w:val="24"/>
        </w:rPr>
        <w:t>Budsjettforslaget legger opp til at tilskuddet som tidligere har gått til frivillighetssentraler i Norge gjennom Kultur</w:t>
      </w:r>
      <w:r w:rsidR="00BD0A67">
        <w:rPr>
          <w:rFonts w:ascii="Garamond" w:eastAsia="Garamond" w:hAnsi="Garamond" w:cs="Garamond"/>
          <w:sz w:val="24"/>
          <w:szCs w:val="24"/>
        </w:rPr>
        <w:t>departementets budsjett</w:t>
      </w:r>
      <w:r w:rsidRPr="71EA8760">
        <w:rPr>
          <w:rFonts w:ascii="Garamond" w:eastAsia="Garamond" w:hAnsi="Garamond" w:cs="Garamond"/>
          <w:sz w:val="24"/>
          <w:szCs w:val="24"/>
        </w:rPr>
        <w:t>, nå overføres til Kommunal</w:t>
      </w:r>
      <w:r w:rsidR="00BD0A67">
        <w:rPr>
          <w:rFonts w:ascii="Garamond" w:eastAsia="Garamond" w:hAnsi="Garamond" w:cs="Garamond"/>
          <w:sz w:val="24"/>
          <w:szCs w:val="24"/>
        </w:rPr>
        <w:t xml:space="preserve">- </w:t>
      </w:r>
      <w:r w:rsidRPr="71EA8760">
        <w:rPr>
          <w:rFonts w:ascii="Garamond" w:eastAsia="Garamond" w:hAnsi="Garamond" w:cs="Garamond"/>
          <w:sz w:val="24"/>
          <w:szCs w:val="24"/>
        </w:rPr>
        <w:t xml:space="preserve">og moderniseringsdepartementet. Dermed vil midlene gå inn i den generelle rammen til kommunene. </w:t>
      </w:r>
    </w:p>
    <w:p w14:paraId="75A0DC4B" w14:textId="40339CB2" w:rsidR="003C1DD7" w:rsidRDefault="003C1DD7" w:rsidP="003C1DD7">
      <w:pPr>
        <w:rPr>
          <w:rFonts w:ascii="Garamond" w:eastAsia="Garamond" w:hAnsi="Garamond" w:cs="Garamond"/>
          <w:sz w:val="24"/>
          <w:szCs w:val="24"/>
        </w:rPr>
      </w:pPr>
      <w:r w:rsidRPr="71EA8760">
        <w:rPr>
          <w:rFonts w:ascii="Garamond" w:eastAsia="Garamond" w:hAnsi="Garamond" w:cs="Garamond"/>
          <w:sz w:val="24"/>
          <w:szCs w:val="24"/>
        </w:rPr>
        <w:t xml:space="preserve">Frivillighet Norge er bekymret for at denne ordningen </w:t>
      </w:r>
      <w:r w:rsidR="00BD0A67">
        <w:rPr>
          <w:rFonts w:ascii="Garamond" w:eastAsia="Garamond" w:hAnsi="Garamond" w:cs="Garamond"/>
          <w:sz w:val="24"/>
          <w:szCs w:val="24"/>
        </w:rPr>
        <w:t xml:space="preserve">på sikt </w:t>
      </w:r>
      <w:r w:rsidRPr="71EA8760">
        <w:rPr>
          <w:rFonts w:ascii="Garamond" w:eastAsia="Garamond" w:hAnsi="Garamond" w:cs="Garamond"/>
          <w:sz w:val="24"/>
          <w:szCs w:val="24"/>
        </w:rPr>
        <w:t>vil frat</w:t>
      </w:r>
      <w:r w:rsidR="00BD0A67">
        <w:rPr>
          <w:rFonts w:ascii="Garamond" w:eastAsia="Garamond" w:hAnsi="Garamond" w:cs="Garamond"/>
          <w:sz w:val="24"/>
          <w:szCs w:val="24"/>
        </w:rPr>
        <w:t>a frivilligheten midler lokalt</w:t>
      </w:r>
      <w:r w:rsidR="00394642">
        <w:rPr>
          <w:rFonts w:ascii="Garamond" w:eastAsia="Garamond" w:hAnsi="Garamond" w:cs="Garamond"/>
          <w:sz w:val="24"/>
          <w:szCs w:val="24"/>
        </w:rPr>
        <w:t>, spesielt sett i lys av at Kulturdepartementets retningslinjer for frivillighetssentraler ikke lenger skal gjelde</w:t>
      </w:r>
      <w:r w:rsidR="00BD0A67">
        <w:rPr>
          <w:rFonts w:ascii="Garamond" w:eastAsia="Garamond" w:hAnsi="Garamond" w:cs="Garamond"/>
          <w:sz w:val="24"/>
          <w:szCs w:val="24"/>
        </w:rPr>
        <w:t>.</w:t>
      </w:r>
      <w:r w:rsidR="00394642">
        <w:rPr>
          <w:rFonts w:ascii="Garamond" w:eastAsia="Garamond" w:hAnsi="Garamond" w:cs="Garamond"/>
          <w:sz w:val="24"/>
          <w:szCs w:val="24"/>
        </w:rPr>
        <w:t xml:space="preserve"> </w:t>
      </w:r>
      <w:r w:rsidR="00394642" w:rsidRPr="00394642">
        <w:rPr>
          <w:rFonts w:ascii="Garamond" w:eastAsia="Garamond" w:hAnsi="Garamond" w:cs="Garamond"/>
          <w:sz w:val="24"/>
          <w:szCs w:val="24"/>
        </w:rPr>
        <w:t>Frivillighet Norge mener at det ved overføringen av disse midlene bør legges inn føringer for hvordan midlene blir brukt, slik at det kommer den lokale frivilligheten til gode.</w:t>
      </w:r>
    </w:p>
    <w:tbl>
      <w:tblPr>
        <w:tblStyle w:val="Tabellrutenett"/>
        <w:tblW w:w="0" w:type="auto"/>
        <w:tblLook w:val="04A0" w:firstRow="1" w:lastRow="0" w:firstColumn="1" w:lastColumn="0" w:noHBand="0" w:noVBand="1"/>
      </w:tblPr>
      <w:tblGrid>
        <w:gridCol w:w="9016"/>
      </w:tblGrid>
      <w:tr w:rsidR="003C1DD7" w14:paraId="1CCE48D7" w14:textId="77777777" w:rsidTr="004A2E40">
        <w:trPr>
          <w:trHeight w:val="1554"/>
        </w:trPr>
        <w:tc>
          <w:tcPr>
            <w:tcW w:w="9016" w:type="dxa"/>
          </w:tcPr>
          <w:p w14:paraId="42A77510" w14:textId="373AF570" w:rsidR="003C1DD7" w:rsidRDefault="003C1DD7" w:rsidP="003C1DD7">
            <w:pPr>
              <w:rPr>
                <w:rFonts w:ascii="Garamond" w:eastAsia="Garamond" w:hAnsi="Garamond" w:cs="Garamond"/>
                <w:sz w:val="24"/>
                <w:szCs w:val="24"/>
              </w:rPr>
            </w:pPr>
            <w:r w:rsidRPr="71EA8760">
              <w:rPr>
                <w:rFonts w:ascii="Garamond" w:eastAsia="Garamond" w:hAnsi="Garamond" w:cs="Garamond"/>
                <w:sz w:val="24"/>
                <w:szCs w:val="24"/>
              </w:rPr>
              <w:t xml:space="preserve">Frivillighet Norges foreslår at </w:t>
            </w:r>
            <w:r w:rsidR="00BD0A67">
              <w:rPr>
                <w:rFonts w:ascii="Garamond" w:eastAsia="Garamond" w:hAnsi="Garamond" w:cs="Garamond"/>
                <w:sz w:val="24"/>
                <w:szCs w:val="24"/>
              </w:rPr>
              <w:t>Familie- og kulturkomiteen</w:t>
            </w:r>
            <w:r w:rsidRPr="71EA8760">
              <w:rPr>
                <w:rFonts w:ascii="Garamond" w:eastAsia="Garamond" w:hAnsi="Garamond" w:cs="Garamond"/>
                <w:sz w:val="24"/>
                <w:szCs w:val="24"/>
              </w:rPr>
              <w:t xml:space="preserve"> vedtar følgende merknad til budsjettet: </w:t>
            </w:r>
          </w:p>
          <w:p w14:paraId="08DCE1C7" w14:textId="76593C58" w:rsidR="003C1DD7" w:rsidRDefault="00BD0A67" w:rsidP="00BD0A67">
            <w:pPr>
              <w:pStyle w:val="Listeavsnitt"/>
              <w:numPr>
                <w:ilvl w:val="0"/>
                <w:numId w:val="3"/>
              </w:numPr>
              <w:rPr>
                <w:rFonts w:ascii="Garamond" w:eastAsia="Garamond" w:hAnsi="Garamond" w:cs="Garamond"/>
                <w:sz w:val="24"/>
                <w:szCs w:val="24"/>
              </w:rPr>
            </w:pPr>
            <w:r w:rsidRPr="00BD0A67">
              <w:rPr>
                <w:rFonts w:ascii="Garamond" w:eastAsia="Garamond" w:hAnsi="Garamond" w:cs="Garamond"/>
                <w:sz w:val="24"/>
                <w:szCs w:val="24"/>
              </w:rPr>
              <w:t>Komiteen</w:t>
            </w:r>
            <w:r w:rsidR="0024069A" w:rsidRPr="00BD0A67">
              <w:rPr>
                <w:rFonts w:ascii="Garamond" w:eastAsia="Garamond" w:hAnsi="Garamond" w:cs="Garamond"/>
                <w:sz w:val="24"/>
                <w:szCs w:val="24"/>
              </w:rPr>
              <w:t xml:space="preserve"> ber regjeringen </w:t>
            </w:r>
            <w:r w:rsidRPr="00BD0A67">
              <w:rPr>
                <w:rFonts w:ascii="Garamond" w:eastAsia="Garamond" w:hAnsi="Garamond" w:cs="Garamond"/>
                <w:sz w:val="24"/>
                <w:szCs w:val="24"/>
              </w:rPr>
              <w:t>legge føringer som sikrer at</w:t>
            </w:r>
            <w:r w:rsidR="0024069A" w:rsidRPr="00BD0A67">
              <w:rPr>
                <w:rFonts w:ascii="Garamond" w:eastAsia="Garamond" w:hAnsi="Garamond" w:cs="Garamond"/>
                <w:sz w:val="24"/>
                <w:szCs w:val="24"/>
              </w:rPr>
              <w:t xml:space="preserve"> bevilgningen</w:t>
            </w:r>
            <w:r w:rsidRPr="00BD0A67">
              <w:rPr>
                <w:rFonts w:ascii="Garamond" w:eastAsia="Garamond" w:hAnsi="Garamond" w:cs="Garamond"/>
                <w:sz w:val="24"/>
                <w:szCs w:val="24"/>
              </w:rPr>
              <w:t xml:space="preserve"> til frivilligsentraler</w:t>
            </w:r>
            <w:r w:rsidR="0024069A" w:rsidRPr="00BD0A67">
              <w:rPr>
                <w:rFonts w:ascii="Garamond" w:eastAsia="Garamond" w:hAnsi="Garamond" w:cs="Garamond"/>
                <w:sz w:val="24"/>
                <w:szCs w:val="24"/>
              </w:rPr>
              <w:t xml:space="preserve"> kommer den lokale frivilligheten til gode</w:t>
            </w:r>
            <w:r w:rsidR="0024069A" w:rsidRPr="0024069A">
              <w:rPr>
                <w:rFonts w:ascii="Garamond" w:eastAsia="Garamond" w:hAnsi="Garamond" w:cs="Garamond"/>
                <w:sz w:val="24"/>
                <w:szCs w:val="24"/>
              </w:rPr>
              <w:t>.</w:t>
            </w:r>
          </w:p>
        </w:tc>
      </w:tr>
    </w:tbl>
    <w:p w14:paraId="7FCAD1CF" w14:textId="732BEE3A" w:rsidR="00C871F1" w:rsidRDefault="00C871F1">
      <w:bookmarkStart w:id="0" w:name="_GoBack"/>
      <w:bookmarkEnd w:id="0"/>
    </w:p>
    <w:sectPr w:rsidR="00C871F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81A53" w14:textId="77777777" w:rsidR="00000000" w:rsidRDefault="00C871F1">
      <w:pPr>
        <w:spacing w:after="0" w:line="240" w:lineRule="auto"/>
      </w:pPr>
      <w:r>
        <w:separator/>
      </w:r>
    </w:p>
  </w:endnote>
  <w:endnote w:type="continuationSeparator" w:id="0">
    <w:p w14:paraId="2B55D6D8" w14:textId="77777777" w:rsidR="00000000" w:rsidRDefault="00C8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Garamon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69F37" w14:textId="77777777" w:rsidR="00000000" w:rsidRDefault="00C871F1">
      <w:pPr>
        <w:spacing w:after="0" w:line="240" w:lineRule="auto"/>
      </w:pPr>
      <w:r>
        <w:separator/>
      </w:r>
    </w:p>
  </w:footnote>
  <w:footnote w:type="continuationSeparator" w:id="0">
    <w:p w14:paraId="61BB54F6" w14:textId="77777777" w:rsidR="00000000" w:rsidRDefault="00C871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2157E" w14:textId="77777777" w:rsidR="00EB5C1B" w:rsidRDefault="004A2E40">
    <w:pPr>
      <w:pStyle w:val="Topptekst"/>
    </w:pPr>
    <w:r>
      <w:tab/>
    </w:r>
    <w:r>
      <w:tab/>
    </w:r>
    <w:r w:rsidRPr="00FF02AF">
      <w:rPr>
        <w:noProof/>
        <w:lang w:eastAsia="nb-NO"/>
      </w:rPr>
      <w:drawing>
        <wp:inline distT="0" distB="0" distL="0" distR="0" wp14:anchorId="7DDEDD97" wp14:editId="69E7ED21">
          <wp:extent cx="876300" cy="819150"/>
          <wp:effectExtent l="0" t="0" r="0" b="0"/>
          <wp:docPr id="2" name="Bilde 2" descr="\\n10os2cfi009\103565$\TC\users\103565mojo\Desktop\Frivillighet Norge Logo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0os2cfi009\103565$\TC\users\103565mojo\Desktop\Frivillighet Norge Logo 201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AE02B2"/>
    <w:multiLevelType w:val="hybridMultilevel"/>
    <w:tmpl w:val="0994F5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49018DD"/>
    <w:multiLevelType w:val="hybridMultilevel"/>
    <w:tmpl w:val="0246842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6EBC61C4"/>
    <w:multiLevelType w:val="hybridMultilevel"/>
    <w:tmpl w:val="D108B1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AB"/>
    <w:rsid w:val="0024069A"/>
    <w:rsid w:val="00394642"/>
    <w:rsid w:val="003C1DD7"/>
    <w:rsid w:val="004A2E40"/>
    <w:rsid w:val="004F64AB"/>
    <w:rsid w:val="005E32DE"/>
    <w:rsid w:val="008C504A"/>
    <w:rsid w:val="009C22A1"/>
    <w:rsid w:val="00BD0A67"/>
    <w:rsid w:val="00C871F1"/>
    <w:rsid w:val="00E66D49"/>
    <w:rsid w:val="00EC60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5CAEB5"/>
  <w15:chartTrackingRefBased/>
  <w15:docId w15:val="{650363E0-8D46-41E3-9049-F261768B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C504A"/>
    <w:pPr>
      <w:ind w:left="720"/>
      <w:contextualSpacing/>
    </w:pPr>
  </w:style>
  <w:style w:type="paragraph" w:styleId="Topptekst">
    <w:name w:val="header"/>
    <w:basedOn w:val="Normal"/>
    <w:link w:val="TopptekstTegn"/>
    <w:uiPriority w:val="99"/>
    <w:unhideWhenUsed/>
    <w:rsid w:val="008C504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C504A"/>
  </w:style>
  <w:style w:type="table" w:styleId="Tabellrutenett">
    <w:name w:val="Table Grid"/>
    <w:basedOn w:val="Vanligtabell"/>
    <w:uiPriority w:val="39"/>
    <w:rsid w:val="003C1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BF4AB71E84EDD498D0E10ED2D4407F4" ma:contentTypeVersion="2" ma:contentTypeDescription="Opprett et nytt dokument." ma:contentTypeScope="" ma:versionID="9cf620a7dd869712f4bc9ee360917a30">
  <xsd:schema xmlns:xsd="http://www.w3.org/2001/XMLSchema" xmlns:xs="http://www.w3.org/2001/XMLSchema" xmlns:p="http://schemas.microsoft.com/office/2006/metadata/properties" xmlns:ns2="e78b9026-30dc-4558-8e68-da09f29ded09" targetNamespace="http://schemas.microsoft.com/office/2006/metadata/properties" ma:root="true" ma:fieldsID="be4beab66c54eb55df3b09a68d858841" ns2:_="">
    <xsd:import namespace="e78b9026-30dc-4558-8e68-da09f29ded09"/>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b9026-30dc-4558-8e68-da09f29ded09" elementFormDefault="qualified">
    <xsd:import namespace="http://schemas.microsoft.com/office/2006/documentManagement/types"/>
    <xsd:import namespace="http://schemas.microsoft.com/office/infopath/2007/PartnerControls"/>
    <xsd:element name="SharedWithDetails" ma:index="8" nillable="true" ma:displayName="Delingsdetaljer" ma:description="" ma:internalName="SharedWithDetails" ma:readOnly="true">
      <xsd:simpleType>
        <xsd:restriction base="dms:Note">
          <xsd:maxLength value="255"/>
        </xsd:restriction>
      </xsd:simpleType>
    </xsd:element>
    <xsd:element name="SharedWithUsers" ma:index="9"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7BB5C4-EEB2-497D-9AB5-E14A88169F1A}">
  <ds:schemaRefs>
    <ds:schemaRef ds:uri="http://schemas.microsoft.com/office/2006/metadata/properties"/>
    <ds:schemaRef ds:uri="http://purl.org/dc/terms/"/>
    <ds:schemaRef ds:uri="http://purl.org/dc/dcmitype/"/>
    <ds:schemaRef ds:uri="http://schemas.microsoft.com/office/2006/documentManagement/types"/>
    <ds:schemaRef ds:uri="http://www.w3.org/XML/1998/namespace"/>
    <ds:schemaRef ds:uri="e78b9026-30dc-4558-8e68-da09f29ded09"/>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4171FB91-2593-4678-8941-39CF941A3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b9026-30dc-4558-8e68-da09f29de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D21CF3-7292-4776-8718-16C0450F35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756</Words>
  <Characters>4613</Characters>
  <Application>Microsoft Macintosh Word</Application>
  <DocSecurity>0</DocSecurity>
  <Lines>104</Lines>
  <Paragraphs>54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Johansen</dc:creator>
  <cp:keywords/>
  <dc:description/>
  <cp:lastModifiedBy>Stian Slotterøy Johnsen</cp:lastModifiedBy>
  <cp:revision>8</cp:revision>
  <cp:lastPrinted>2016-10-17T15:02:00Z</cp:lastPrinted>
  <dcterms:created xsi:type="dcterms:W3CDTF">2016-10-17T13:15:00Z</dcterms:created>
  <dcterms:modified xsi:type="dcterms:W3CDTF">2016-10-17T15:14:00Z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0x0101009BF4AB71E84EDD498D0E10ED2D4407F4</vt:lpwstr>
  </property>
</Properties>
</file>