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A1441" w:rsidR="635D108D" w:rsidRDefault="635D108D" w14:paraId="714D0A89" w14:textId="54F2D8B7">
      <w:pPr>
        <w:rPr>
          <w:rFonts w:ascii="Garamond" w:hAnsi="Garamond"/>
          <w:sz w:val="24"/>
          <w:szCs w:val="24"/>
        </w:rPr>
      </w:pPr>
    </w:p>
    <w:p w:rsidRPr="002A1441" w:rsidR="00EB5C1B" w:rsidP="00EB5C1B" w:rsidRDefault="00EB5C1B" w14:paraId="6BDD74F3" w14:textId="7A86432F" w14:noSpellErr="1">
      <w:pPr>
        <w:spacing w:after="200"/>
        <w:rPr>
          <w:rFonts w:ascii="Garamond" w:hAnsi="Garamond"/>
          <w:b/>
          <w:sz w:val="24"/>
          <w:szCs w:val="24"/>
        </w:rPr>
      </w:pPr>
      <w:r w:rsidRPr="5CC70122">
        <w:rPr>
          <w:rFonts w:ascii="Garamond" w:hAnsi="Garamond" w:eastAsia="Garamond" w:cs="Garamond"/>
          <w:b w:val="1"/>
          <w:bCs w:val="1"/>
          <w:sz w:val="24"/>
          <w:szCs w:val="24"/>
        </w:rPr>
        <w:t>Til Finanskomiteens høring – Statsbudsjettet for 2017</w:t>
      </w:r>
      <w:r w:rsidRPr="002A1441">
        <w:rPr>
          <w:rFonts w:ascii="Garamond" w:hAnsi="Garamond"/>
          <w:b/>
          <w:sz w:val="24"/>
          <w:szCs w:val="24"/>
        </w:rPr>
        <w:tab/>
      </w:r>
      <w:r w:rsidRPr="002A1441">
        <w:rPr>
          <w:rFonts w:ascii="Garamond" w:hAnsi="Garamond"/>
          <w:b/>
          <w:sz w:val="24"/>
          <w:szCs w:val="24"/>
        </w:rPr>
        <w:tab/>
      </w:r>
      <w:r w:rsidRPr="002A1441">
        <w:rPr>
          <w:rFonts w:ascii="Garamond" w:hAnsi="Garamond"/>
          <w:b/>
          <w:sz w:val="24"/>
          <w:szCs w:val="24"/>
        </w:rPr>
        <w:tab/>
      </w:r>
    </w:p>
    <w:p w:rsidRPr="00C76762" w:rsidR="005A0033" w:rsidP="005A0033" w:rsidRDefault="005A0033" w14:paraId="01A22431" w14:textId="77777777">
      <w:pPr>
        <w:rPr>
          <w:rFonts w:ascii="Garamond" w:hAnsi="Garamond" w:eastAsiaTheme="majorEastAsia" w:cstheme="majorBidi"/>
          <w:b/>
          <w:bCs/>
          <w:color w:val="2E74B5" w:themeColor="accent1" w:themeShade="BF"/>
          <w:sz w:val="24"/>
          <w:szCs w:val="24"/>
        </w:rPr>
      </w:pPr>
      <w:r w:rsidRPr="5CC70122" w:rsidR="5CC70122">
        <w:rPr>
          <w:rFonts w:ascii="Garamond," w:hAnsi="Garamond," w:eastAsia="Garamond," w:cs="Garamond,"/>
          <w:b w:val="1"/>
          <w:bCs w:val="1"/>
          <w:color w:val="2E74B5" w:themeColor="accent1" w:themeTint="FF" w:themeShade="BF"/>
          <w:sz w:val="24"/>
          <w:szCs w:val="24"/>
        </w:rPr>
        <w:t xml:space="preserve">Kulturdepartementet, </w:t>
      </w:r>
      <w:proofErr w:type="spellStart"/>
      <w:r w:rsidRPr="5CC70122" w:rsidR="5CC70122">
        <w:rPr>
          <w:rFonts w:ascii="Garamond," w:hAnsi="Garamond," w:eastAsia="Garamond," w:cs="Garamond,"/>
          <w:b w:val="1"/>
          <w:bCs w:val="1"/>
          <w:color w:val="2E74B5" w:themeColor="accent1" w:themeTint="FF" w:themeShade="BF"/>
          <w:sz w:val="24"/>
          <w:szCs w:val="24"/>
        </w:rPr>
        <w:t>kap</w:t>
      </w:r>
      <w:proofErr w:type="spellEnd"/>
      <w:r w:rsidRPr="5CC70122" w:rsidR="5CC70122">
        <w:rPr>
          <w:rFonts w:ascii="Garamond," w:hAnsi="Garamond," w:eastAsia="Garamond," w:cs="Garamond,"/>
          <w:b w:val="1"/>
          <w:bCs w:val="1"/>
          <w:color w:val="2E74B5" w:themeColor="accent1" w:themeTint="FF" w:themeShade="BF"/>
          <w:sz w:val="24"/>
          <w:szCs w:val="24"/>
        </w:rPr>
        <w:t>. 315 post 70</w:t>
      </w:r>
      <w:r w:rsidRPr="5CC70122" w:rsidR="5CC70122">
        <w:rPr>
          <w:rFonts w:ascii="Garamond," w:hAnsi="Garamond," w:eastAsia="Garamond," w:cs="Garamond,"/>
          <w:b w:val="1"/>
          <w:bCs w:val="1"/>
          <w:color w:val="2E74B5" w:themeColor="accent1" w:themeTint="FF" w:themeShade="BF"/>
          <w:sz w:val="24"/>
          <w:szCs w:val="24"/>
        </w:rPr>
        <w:t xml:space="preserve"> merverdiavgiftskompensasjon til</w:t>
      </w:r>
      <w:r w:rsidRPr="5CC70122" w:rsidR="5CC70122">
        <w:rPr>
          <w:rFonts w:ascii="Garamond," w:hAnsi="Garamond," w:eastAsia="Garamond," w:cs="Garamond,"/>
          <w:b w:val="1"/>
          <w:bCs w:val="1"/>
          <w:color w:val="2E74B5" w:themeColor="accent1" w:themeTint="FF" w:themeShade="BF"/>
          <w:sz w:val="24"/>
          <w:szCs w:val="24"/>
        </w:rPr>
        <w:t xml:space="preserve"> frivillige organisasjoner </w:t>
      </w:r>
    </w:p>
    <w:p w:rsidR="5CC70122" w:rsidRDefault="5CC70122" w14:paraId="77BC4EEE" w14:textId="505EA385">
      <w:r w:rsidRPr="5CC70122" w:rsidR="5CC70122">
        <w:rPr>
          <w:rFonts w:ascii="Garamond" w:hAnsi="Garamond" w:eastAsia="Garamond" w:cs="Garamond"/>
          <w:sz w:val="24"/>
          <w:szCs w:val="24"/>
        </w:rPr>
        <w:t>Budsjettforslaget legger opp til at rammen for merverdiavgiftskompensasjon økes til 1,3</w:t>
      </w:r>
      <w:r w:rsidRPr="5CC70122" w:rsidR="5CC70122">
        <w:rPr>
          <w:rFonts w:ascii="Garamond" w:hAnsi="Garamond" w:eastAsia="Garamond" w:cs="Garamond"/>
          <w:sz w:val="24"/>
          <w:szCs w:val="24"/>
        </w:rPr>
        <w:t>2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mrd.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kroner.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Frivillighet Norges estimat, basert på tidligere utvikling av søknadsmengden, er at det totale behovet for momskompe</w:t>
      </w:r>
      <w:r w:rsidRPr="5CC70122" w:rsidR="5CC70122">
        <w:rPr>
          <w:rFonts w:ascii="Garamond" w:hAnsi="Garamond" w:eastAsia="Garamond" w:cs="Garamond"/>
          <w:sz w:val="24"/>
          <w:szCs w:val="24"/>
        </w:rPr>
        <w:t>nsasjon vil ligge på nærmere 1,854 mrd. kroner i 2017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. Hvis dette blir tilfellet vil </w:t>
      </w:r>
      <w:proofErr w:type="spellStart"/>
      <w:r w:rsidRPr="5CC70122" w:rsidR="5CC70122">
        <w:rPr>
          <w:rFonts w:ascii="Garamond" w:hAnsi="Garamond" w:eastAsia="Garamond" w:cs="Garamond"/>
          <w:sz w:val="24"/>
          <w:szCs w:val="24"/>
        </w:rPr>
        <w:t>avkortingen</w:t>
      </w:r>
      <w:proofErr w:type="spellEnd"/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på kompensasjonen øke </w:t>
      </w:r>
      <w:r w:rsidRPr="5CC70122" w:rsidR="5CC70122">
        <w:rPr>
          <w:rFonts w:ascii="Garamond" w:hAnsi="Garamond" w:eastAsia="Garamond" w:cs="Garamond"/>
          <w:sz w:val="24"/>
          <w:szCs w:val="24"/>
        </w:rPr>
        <w:t>fra 17 % i 2014 til nesten 29 % i 2017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.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Skal ordningen tilbake til nivået i 2014 må det bevilges ca. 1,5 mrd. kroner i momskompensasjon. </w:t>
      </w:r>
      <w:r w:rsidRPr="5CC70122" w:rsidR="5CC70122">
        <w:rPr>
          <w:rFonts w:ascii="Garamond,Calibri" w:hAnsi="Garamond,Calibri" w:eastAsia="Garamond,Calibri" w:cs="Garamond,Calibri"/>
          <w:sz w:val="24"/>
          <w:szCs w:val="24"/>
        </w:rPr>
        <w:t xml:space="preserve">Dersom bevilgningen blir lavere enn 1,4 mrd. </w:t>
      </w:r>
      <w:r w:rsidRPr="5CC70122" w:rsidR="5CC70122">
        <w:rPr>
          <w:rFonts w:ascii="Garamond,Calibri" w:hAnsi="Garamond,Calibri" w:eastAsia="Garamond,Calibri" w:cs="Garamond,Calibri"/>
          <w:sz w:val="24"/>
          <w:szCs w:val="24"/>
        </w:rPr>
        <w:t xml:space="preserve">kroner </w:t>
      </w:r>
      <w:r w:rsidRPr="5CC70122" w:rsidR="5CC70122">
        <w:rPr>
          <w:rFonts w:ascii="Garamond,Calibri" w:hAnsi="Garamond,Calibri" w:eastAsia="Garamond,Calibri" w:cs="Garamond,Calibri"/>
          <w:sz w:val="24"/>
          <w:szCs w:val="24"/>
        </w:rPr>
        <w:t>i 2017</w:t>
      </w:r>
      <w:r w:rsidRPr="5CC70122" w:rsidR="5CC70122">
        <w:rPr>
          <w:rFonts w:ascii="Garamond,Calibri" w:hAnsi="Garamond,Calibri" w:eastAsia="Garamond,Calibri" w:cs="Garamond,Calibri"/>
          <w:sz w:val="24"/>
          <w:szCs w:val="24"/>
        </w:rPr>
        <w:t>,</w:t>
      </w:r>
      <w:r w:rsidRPr="5CC70122" w:rsidR="5CC70122">
        <w:rPr>
          <w:rFonts w:ascii="Garamond,Calibri" w:hAnsi="Garamond,Calibri" w:eastAsia="Garamond,Calibri" w:cs="Garamond,Calibri"/>
          <w:sz w:val="24"/>
          <w:szCs w:val="24"/>
        </w:rPr>
        <w:t xml:space="preserve"> betyr </w:t>
      </w:r>
      <w:r w:rsidRPr="5CC70122" w:rsidR="5CC70122">
        <w:rPr>
          <w:rFonts w:ascii="Garamond,Calibri" w:hAnsi="Garamond,Calibri" w:eastAsia="Garamond,Calibri" w:cs="Garamond,Calibri"/>
          <w:sz w:val="24"/>
          <w:szCs w:val="24"/>
        </w:rPr>
        <w:t>stats</w:t>
      </w:r>
      <w:r w:rsidRPr="5CC70122" w:rsidR="5CC70122">
        <w:rPr>
          <w:rFonts w:ascii="Garamond,Calibri" w:hAnsi="Garamond,Calibri" w:eastAsia="Garamond,Calibri" w:cs="Garamond,Calibri"/>
          <w:sz w:val="24"/>
          <w:szCs w:val="24"/>
        </w:rPr>
        <w:t>budsjettet i praksis en indirekte avgiftsøkning for frivillige organisasjoner for tredje år på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rad.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</w:t>
      </w:r>
      <w:r w:rsidRPr="5CC70122" w:rsidR="5CC70122">
        <w:rPr>
          <w:rFonts w:ascii="Garamond" w:hAnsi="Garamond" w:eastAsia="Garamond" w:cs="Garamond"/>
          <w:color w:val="212121"/>
          <w:sz w:val="24"/>
          <w:szCs w:val="24"/>
        </w:rPr>
        <w:t xml:space="preserve">Staten legger da økt byrde på frivilligheten, til tross for at </w:t>
      </w:r>
      <w:r w:rsidRPr="5CC70122" w:rsidR="5CC70122">
        <w:rPr>
          <w:rFonts w:ascii="Garamond" w:hAnsi="Garamond" w:eastAsia="Garamond" w:cs="Garamond"/>
          <w:color w:val="212121"/>
          <w:sz w:val="24"/>
          <w:szCs w:val="24"/>
        </w:rPr>
        <w:t>intensjonen er</w:t>
      </w:r>
      <w:r w:rsidRPr="5CC70122" w:rsidR="5CC70122">
        <w:rPr>
          <w:rFonts w:ascii="Garamond" w:hAnsi="Garamond" w:eastAsia="Garamond" w:cs="Garamond"/>
          <w:color w:val="212121"/>
          <w:sz w:val="24"/>
          <w:szCs w:val="24"/>
        </w:rPr>
        <w:t xml:space="preserve"> </w:t>
      </w:r>
      <w:r w:rsidRPr="5CC70122" w:rsidR="5CC70122">
        <w:rPr>
          <w:rFonts w:ascii="Garamond" w:hAnsi="Garamond" w:eastAsia="Garamond" w:cs="Garamond"/>
          <w:color w:val="212121"/>
          <w:sz w:val="24"/>
          <w:szCs w:val="24"/>
        </w:rPr>
        <w:t>det motsatte.</w:t>
      </w:r>
    </w:p>
    <w:p w:rsidRPr="00C76762" w:rsidR="005A0033" w:rsidP="005A0033" w:rsidRDefault="005A0033" w14:paraId="414E9636" w14:textId="77777777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Garamond" w:hAnsi="Garamond"/>
          <w:sz w:val="24"/>
          <w:szCs w:val="24"/>
        </w:rPr>
      </w:pP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Frivillighet Norges foreslår at Finanskomiteen vedtar følgende merknad til budsjettet: </w:t>
      </w:r>
    </w:p>
    <w:p w:rsidRPr="00C76762" w:rsidR="005A0033" w:rsidP="5CC70122" w:rsidRDefault="005A0033" w14:paraId="7EE56F3A" w14:textId="6FED0457" w14:noSpellErr="1">
      <w:pPr>
        <w:pStyle w:val="Listeavsnitt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Garamond" w:hAnsi="Garamond" w:eastAsia="Garamond" w:cs="Garamond"/>
          <w:sz w:val="24"/>
          <w:szCs w:val="24"/>
        </w:rPr>
      </w:pPr>
      <w:r w:rsidRPr="5CC70122" w:rsidR="5CC70122">
        <w:rPr>
          <w:rFonts w:ascii="Garamond" w:hAnsi="Garamond" w:eastAsia="Garamond" w:cs="Garamond"/>
          <w:sz w:val="24"/>
          <w:szCs w:val="24"/>
        </w:rPr>
        <w:t>Merv</w:t>
      </w:r>
      <w:r w:rsidRPr="5CC70122" w:rsidR="5CC70122">
        <w:rPr>
          <w:rFonts w:ascii="Garamond" w:hAnsi="Garamond" w:eastAsia="Garamond" w:cs="Garamond"/>
          <w:sz w:val="24"/>
          <w:szCs w:val="24"/>
        </w:rPr>
        <w:t>erdikompensasjonen økes til 1,5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mrd. kr</w:t>
      </w:r>
      <w:r w:rsidRPr="5CC70122" w:rsidR="5CC70122">
        <w:rPr>
          <w:rFonts w:ascii="Garamond" w:hAnsi="Garamond" w:eastAsia="Garamond" w:cs="Garamond"/>
          <w:sz w:val="24"/>
          <w:szCs w:val="24"/>
        </w:rPr>
        <w:t>oner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i 2017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slik at avkortningen blir </w:t>
      </w:r>
      <w:r w:rsidRPr="5CC70122" w:rsidR="5CC70122">
        <w:rPr>
          <w:rFonts w:ascii="Garamond" w:hAnsi="Garamond" w:eastAsia="Garamond" w:cs="Garamond"/>
          <w:sz w:val="24"/>
          <w:szCs w:val="24"/>
        </w:rPr>
        <w:t>reversert til 2014 nivå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. </w:t>
      </w:r>
    </w:p>
    <w:p w:rsidR="005A0033" w:rsidP="5CC70122" w:rsidRDefault="005A0033" w14:paraId="788BC209" w14:textId="116C3CDC">
      <w:pPr>
        <w:pStyle w:val="Listeavsnitt"/>
        <w:numPr>
          <w:ilvl w:val="0"/>
          <w:numId w:val="2"/>
        </w:numPr>
        <w:spacing w:after="0" w:line="240" w:lineRule="auto"/>
        <w:rPr>
          <w:rFonts w:ascii="Garamond" w:hAnsi="Garamond" w:eastAsia="Garamond" w:cs="Garamond"/>
          <w:sz w:val="24"/>
          <w:szCs w:val="24"/>
        </w:rPr>
      </w:pP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Finanskomiteen ber regjeringen legge frem en opptrappingsplan med et forpliktende mål om </w:t>
      </w:r>
      <w:r w:rsidRPr="5CC70122" w:rsidR="5CC70122">
        <w:rPr>
          <w:rFonts w:ascii="Garamond" w:hAnsi="Garamond" w:eastAsia="Garamond" w:cs="Garamond"/>
          <w:sz w:val="24"/>
          <w:szCs w:val="24"/>
        </w:rPr>
        <w:t>å innføre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full momskompensasjon, inkludert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for </w:t>
      </w:r>
      <w:proofErr w:type="spellStart"/>
      <w:r w:rsidRPr="5CC70122" w:rsidR="5CC70122">
        <w:rPr>
          <w:rFonts w:ascii="Garamond" w:hAnsi="Garamond" w:eastAsia="Garamond" w:cs="Garamond"/>
          <w:sz w:val="24"/>
          <w:szCs w:val="24"/>
        </w:rPr>
        <w:t>nyoppføringer</w:t>
      </w:r>
      <w:proofErr w:type="spellEnd"/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av bygg og anlegg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til bruk i den frivillige virksomheten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, </w:t>
      </w:r>
      <w:r w:rsidRPr="5CC70122" w:rsidR="5CC70122">
        <w:rPr>
          <w:rFonts w:ascii="Garamond" w:hAnsi="Garamond" w:eastAsia="Garamond" w:cs="Garamond"/>
          <w:sz w:val="24"/>
          <w:szCs w:val="24"/>
        </w:rPr>
        <w:t>i løpet av stortingsperioden 2017-2021</w:t>
      </w:r>
      <w:r w:rsidRPr="5CC70122" w:rsidR="5CC70122">
        <w:rPr>
          <w:rFonts w:ascii="Garamond" w:hAnsi="Garamond" w:eastAsia="Garamond" w:cs="Garamond"/>
          <w:sz w:val="24"/>
          <w:szCs w:val="24"/>
        </w:rPr>
        <w:t>.</w:t>
      </w:r>
    </w:p>
    <w:p w:rsidR="5CC70122" w:rsidP="5CC70122" w:rsidRDefault="5CC70122" w14:paraId="765CF144" w14:textId="75E60997">
      <w:pPr>
        <w:pStyle w:val="Normal"/>
        <w:spacing w:after="0" w:line="240" w:lineRule="auto"/>
      </w:pPr>
    </w:p>
    <w:p w:rsidRPr="00094D63" w:rsidR="00EB5C1B" w:rsidP="00EB5C1B" w:rsidRDefault="00094D63" w14:paraId="29DC6D4A" w14:textId="68531D13">
      <w:pPr>
        <w:rPr>
          <w:rFonts w:ascii="Garamond" w:hAnsi="Garamond" w:eastAsiaTheme="majorEastAsia" w:cstheme="majorBidi"/>
          <w:b/>
          <w:bCs/>
          <w:color w:val="2E74B5" w:themeColor="accent1" w:themeShade="BF"/>
          <w:sz w:val="24"/>
          <w:szCs w:val="24"/>
        </w:rPr>
      </w:pPr>
      <w:proofErr w:type="spellStart"/>
      <w:r w:rsidRPr="5CC70122" w:rsidR="5CC70122">
        <w:rPr>
          <w:rFonts w:ascii="Garamond," w:hAnsi="Garamond," w:eastAsia="Garamond," w:cs="Garamond,"/>
          <w:b w:val="1"/>
          <w:bCs w:val="1"/>
          <w:color w:val="2E74B5" w:themeColor="accent1" w:themeTint="FF" w:themeShade="BF"/>
          <w:sz w:val="24"/>
          <w:szCs w:val="24"/>
        </w:rPr>
        <w:t>Prop</w:t>
      </w:r>
      <w:proofErr w:type="spellEnd"/>
      <w:r w:rsidRPr="5CC70122" w:rsidR="5CC70122">
        <w:rPr>
          <w:rFonts w:ascii="Garamond," w:hAnsi="Garamond," w:eastAsia="Garamond," w:cs="Garamond,"/>
          <w:b w:val="1"/>
          <w:bCs w:val="1"/>
          <w:color w:val="2E74B5" w:themeColor="accent1" w:themeTint="FF" w:themeShade="BF"/>
          <w:sz w:val="24"/>
          <w:szCs w:val="24"/>
        </w:rPr>
        <w:t>. 1 LS (2016–2017</w:t>
      </w:r>
      <w:r w:rsidRPr="5CC70122" w:rsidR="5CC70122">
        <w:rPr>
          <w:rFonts w:ascii="Garamond," w:hAnsi="Garamond," w:eastAsia="Garamond," w:cs="Garamond,"/>
          <w:b w:val="1"/>
          <w:bCs w:val="1"/>
          <w:color w:val="2E74B5" w:themeColor="accent1" w:themeTint="FF" w:themeShade="BF"/>
          <w:sz w:val="24"/>
          <w:szCs w:val="24"/>
        </w:rPr>
        <w:t>)— Skatter, avgifter og toll 201</w:t>
      </w:r>
      <w:r w:rsidRPr="5CC70122" w:rsidR="5CC70122">
        <w:rPr>
          <w:rFonts w:ascii="Garamond," w:hAnsi="Garamond," w:eastAsia="Garamond," w:cs="Garamond,"/>
          <w:b w:val="1"/>
          <w:bCs w:val="1"/>
          <w:color w:val="2E74B5" w:themeColor="accent1" w:themeTint="FF" w:themeShade="BF"/>
          <w:sz w:val="24"/>
          <w:szCs w:val="24"/>
        </w:rPr>
        <w:t>7</w:t>
      </w:r>
      <w:r w:rsidRPr="5CC70122" w:rsidR="5CC70122">
        <w:rPr>
          <w:rFonts w:ascii="Garamond," w:hAnsi="Garamond," w:eastAsia="Garamond," w:cs="Garamond,"/>
          <w:b w:val="1"/>
          <w:bCs w:val="1"/>
          <w:color w:val="2E74B5" w:themeColor="accent1" w:themeTint="FF" w:themeShade="BF"/>
          <w:sz w:val="24"/>
          <w:szCs w:val="24"/>
        </w:rPr>
        <w:t xml:space="preserve">. </w:t>
      </w:r>
    </w:p>
    <w:p w:rsidRPr="00094D63" w:rsidR="00EB5C1B" w:rsidP="00EB5C1B" w:rsidRDefault="00EB5C1B" w14:paraId="08596FA7" w14:textId="3B2F75D2" w14:noSpellErr="1">
      <w:pPr>
        <w:rPr>
          <w:rFonts w:ascii="Garamond" w:hAnsi="Garamond" w:eastAsiaTheme="majorEastAsia" w:cstheme="majorBidi"/>
          <w:b/>
          <w:bCs/>
          <w:color w:val="2E74B5" w:themeColor="accent1" w:themeShade="BF"/>
          <w:sz w:val="24"/>
          <w:szCs w:val="24"/>
        </w:rPr>
      </w:pPr>
      <w:r w:rsidRPr="5CC70122" w:rsidR="5CC70122">
        <w:rPr>
          <w:rFonts w:ascii="Garamond," w:hAnsi="Garamond," w:eastAsia="Garamond," w:cs="Garamond,"/>
          <w:b w:val="1"/>
          <w:bCs w:val="1"/>
          <w:color w:val="2E74B5" w:themeColor="accent1" w:themeTint="FF" w:themeShade="BF"/>
          <w:sz w:val="24"/>
          <w:szCs w:val="24"/>
        </w:rPr>
        <w:t>Om skattef</w:t>
      </w:r>
      <w:r w:rsidRPr="5CC70122" w:rsidR="5CC70122">
        <w:rPr>
          <w:rFonts w:ascii="Garamond," w:hAnsi="Garamond," w:eastAsia="Garamond," w:cs="Garamond,"/>
          <w:b w:val="1"/>
          <w:bCs w:val="1"/>
          <w:color w:val="2E74B5" w:themeColor="accent1" w:themeTint="FF" w:themeShade="BF"/>
          <w:sz w:val="24"/>
          <w:szCs w:val="24"/>
        </w:rPr>
        <w:t>radragsordningen for gaver s. 32</w:t>
      </w:r>
      <w:r w:rsidRPr="5CC70122" w:rsidR="5CC70122">
        <w:rPr>
          <w:rFonts w:ascii="Garamond," w:hAnsi="Garamond," w:eastAsia="Garamond," w:cs="Garamond,"/>
          <w:b w:val="1"/>
          <w:bCs w:val="1"/>
          <w:color w:val="2E74B5" w:themeColor="accent1" w:themeTint="FF" w:themeShade="BF"/>
          <w:sz w:val="24"/>
          <w:szCs w:val="24"/>
        </w:rPr>
        <w:t xml:space="preserve">, 229-232, 317, 321, </w:t>
      </w:r>
    </w:p>
    <w:p w:rsidR="00EE7639" w:rsidP="00EB5C1B" w:rsidRDefault="00EB5C1B" w14:noSpellErr="1" w14:paraId="167C6822" w14:textId="2D6CA47A">
      <w:pPr/>
      <w:r w:rsidRPr="5CC70122" w:rsidR="5CC70122">
        <w:rPr>
          <w:rFonts w:ascii="Garamond" w:hAnsi="Garamond" w:eastAsia="Garamond" w:cs="Garamond"/>
          <w:sz w:val="24"/>
          <w:szCs w:val="24"/>
        </w:rPr>
        <w:t xml:space="preserve">Vi er glade for at Finansdepartementet har drøftet hvordan skattefradragsordningen kan forbedres, men vi </w:t>
      </w:r>
      <w:r w:rsidRPr="5CC70122" w:rsidR="5CC70122">
        <w:rPr>
          <w:rFonts w:ascii="Garamond" w:hAnsi="Garamond" w:eastAsia="Garamond" w:cs="Garamond"/>
          <w:sz w:val="24"/>
          <w:szCs w:val="24"/>
        </w:rPr>
        <w:t>er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</w:t>
      </w:r>
      <w:r w:rsidRPr="5CC70122" w:rsidR="5CC70122">
        <w:rPr>
          <w:rFonts w:ascii="Garamond" w:hAnsi="Garamond" w:eastAsia="Garamond" w:cs="Garamond"/>
          <w:sz w:val="24"/>
          <w:szCs w:val="24"/>
        </w:rPr>
        <w:t>uenige i departementets konklusjoner</w:t>
      </w:r>
      <w:r w:rsidRPr="5CC70122" w:rsidR="5CC70122">
        <w:rPr>
          <w:rFonts w:ascii="Garamond" w:hAnsi="Garamond" w:eastAsia="Garamond" w:cs="Garamond"/>
          <w:sz w:val="24"/>
          <w:szCs w:val="24"/>
        </w:rPr>
        <w:t>.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D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epartementet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har lagt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til grunn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at </w:t>
      </w:r>
      <w:r w:rsidRPr="5CC70122" w:rsidR="5CC70122">
        <w:rPr>
          <w:rFonts w:ascii="Garamond" w:hAnsi="Garamond" w:eastAsia="Garamond" w:cs="Garamond"/>
          <w:sz w:val="24"/>
          <w:szCs w:val="24"/>
        </w:rPr>
        <w:t>ordningen skal være enk</w:t>
      </w:r>
      <w:r w:rsidRPr="5CC70122" w:rsidR="5CC70122">
        <w:rPr>
          <w:rFonts w:ascii="Garamond" w:hAnsi="Garamond" w:eastAsia="Garamond" w:cs="Garamond"/>
          <w:sz w:val="24"/>
          <w:szCs w:val="24"/>
        </w:rPr>
        <w:t>lest mulig for staten å administrere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. Regjeringens frivillighetspolitikk har imidlertid forenkling for </w:t>
      </w:r>
      <w:r w:rsidRPr="5CC70122" w:rsidR="5CC70122">
        <w:rPr>
          <w:rFonts w:ascii="Garamond" w:hAnsi="Garamond" w:eastAsia="Garamond" w:cs="Garamond"/>
          <w:i w:val="1"/>
          <w:iCs w:val="1"/>
          <w:sz w:val="24"/>
          <w:szCs w:val="24"/>
        </w:rPr>
        <w:t xml:space="preserve">frivilligheten </w:t>
      </w:r>
      <w:r w:rsidRPr="5CC70122" w:rsidR="5CC70122">
        <w:rPr>
          <w:rFonts w:ascii="Garamond" w:hAnsi="Garamond" w:eastAsia="Garamond" w:cs="Garamond"/>
          <w:sz w:val="24"/>
          <w:szCs w:val="24"/>
        </w:rPr>
        <w:t>som mål. Dette hensynet burde veie tyngre enn hensynet til forenkling for staten.</w:t>
      </w:r>
    </w:p>
    <w:p w:rsidR="00EE7639" w:rsidP="00EB5C1B" w:rsidRDefault="00EB5C1B" w14:paraId="3AA21161" w14:noSpellErr="1" w14:textId="4B5E55C4">
      <w:pPr>
        <w:rPr>
          <w:rFonts w:ascii="Garamond" w:hAnsi="Garamond"/>
          <w:sz w:val="24"/>
          <w:szCs w:val="24"/>
        </w:rPr>
      </w:pP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Budsjettforslaget legger opp til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at ordningen ikke skal utvides til </w:t>
      </w:r>
      <w:r w:rsidRPr="5CC70122" w:rsidR="5CC70122">
        <w:rPr>
          <w:rFonts w:ascii="Garamond" w:hAnsi="Garamond" w:eastAsia="Garamond" w:cs="Garamond"/>
          <w:sz w:val="24"/>
          <w:szCs w:val="24"/>
        </w:rPr>
        <w:t>å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omfatte stiftelser so</w:t>
      </w:r>
      <w:r w:rsidRPr="5CC70122" w:rsidR="5CC70122">
        <w:rPr>
          <w:rFonts w:ascii="Garamond" w:hAnsi="Garamond" w:eastAsia="Garamond" w:cs="Garamond"/>
          <w:sz w:val="24"/>
          <w:szCs w:val="24"/>
        </w:rPr>
        <w:t>m ikke mottar offentlig støtte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. I </w:t>
      </w:r>
      <w:r w:rsidRPr="5CC70122" w:rsidR="5CC70122">
        <w:rPr>
          <w:rFonts w:ascii="Garamond" w:hAnsi="Garamond" w:eastAsia="Garamond" w:cs="Garamond"/>
          <w:sz w:val="24"/>
          <w:szCs w:val="24"/>
        </w:rPr>
        <w:t>drøftelse</w:t>
      </w:r>
      <w:r w:rsidRPr="5CC70122" w:rsidR="5CC70122">
        <w:rPr>
          <w:rFonts w:ascii="Garamond" w:hAnsi="Garamond" w:eastAsia="Garamond" w:cs="Garamond"/>
          <w:sz w:val="24"/>
          <w:szCs w:val="24"/>
        </w:rPr>
        <w:t>n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på sidene 229-232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vurderes det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om krav til registrering i Frivillighetsregisteret kan overta som kriterium i stedet for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krav om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å ha mottatt offentlig støtte. </w:t>
      </w:r>
    </w:p>
    <w:p w:rsidR="003737CA" w:rsidP="00EB5C1B" w:rsidRDefault="00EE7639" w14:noSpellErr="1" w14:paraId="65312683" w14:textId="0350A4CF">
      <w:pPr/>
      <w:r w:rsidRPr="5CC70122" w:rsidR="5CC70122">
        <w:rPr>
          <w:rFonts w:ascii="Garamond" w:hAnsi="Garamond" w:eastAsia="Garamond" w:cs="Garamond"/>
          <w:sz w:val="24"/>
          <w:szCs w:val="24"/>
        </w:rPr>
        <w:t xml:space="preserve">Finansdepartementet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mener </w:t>
      </w:r>
      <w:r w:rsidRPr="5CC70122" w:rsidR="5CC70122">
        <w:rPr>
          <w:rFonts w:ascii="Garamond" w:hAnsi="Garamond" w:eastAsia="Garamond" w:cs="Garamond"/>
          <w:sz w:val="24"/>
          <w:szCs w:val="24"/>
        </w:rPr>
        <w:t>at kontrollregimet for registrering i Frivillighetsregisteret ikke er tilstrekkelig strengt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. </w:t>
      </w:r>
      <w:r w:rsidRPr="5CC70122" w:rsidR="5CC70122">
        <w:rPr>
          <w:rFonts w:ascii="Garamond" w:hAnsi="Garamond" w:eastAsia="Garamond" w:cs="Garamond"/>
          <w:sz w:val="24"/>
          <w:szCs w:val="24"/>
        </w:rPr>
        <w:t>Hensikten med Frivillighetsregisteret har imidlertid ikke vært å styrke statens kontroll med frivilligheten, men snarere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</w:t>
      </w:r>
      <w:r w:rsidRPr="5CC70122" w:rsidR="5CC70122">
        <w:rPr>
          <w:rFonts w:ascii="Garamond" w:hAnsi="Garamond" w:eastAsia="Garamond" w:cs="Garamond"/>
          <w:sz w:val="24"/>
          <w:szCs w:val="24"/>
        </w:rPr>
        <w:t>at frivillige organisasjoner skulle slippe å forholde seg til en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rekke forskjellige offentlige port</w:t>
      </w:r>
      <w:r w:rsidRPr="5CC70122" w:rsidR="5CC70122">
        <w:rPr>
          <w:rFonts w:ascii="Garamond" w:hAnsi="Garamond" w:eastAsia="Garamond" w:cs="Garamond"/>
          <w:sz w:val="24"/>
          <w:szCs w:val="24"/>
        </w:rPr>
        <w:t>aler,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definisjoner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og skjønnsvurderinge</w:t>
      </w:r>
      <w:r w:rsidRPr="5CC70122" w:rsidR="5CC70122">
        <w:rPr>
          <w:rFonts w:ascii="Garamond" w:hAnsi="Garamond" w:eastAsia="Garamond" w:cs="Garamond"/>
          <w:sz w:val="24"/>
          <w:szCs w:val="24"/>
        </w:rPr>
        <w:t>r</w:t>
      </w:r>
      <w:r w:rsidRPr="5CC70122" w:rsidR="5CC70122">
        <w:rPr>
          <w:rFonts w:ascii="Garamond" w:hAnsi="Garamond" w:eastAsia="Garamond" w:cs="Garamond"/>
          <w:sz w:val="24"/>
          <w:szCs w:val="24"/>
        </w:rPr>
        <w:t>. Med innføringen av Frivillighetsregisteret s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kulle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staten </w:t>
      </w:r>
      <w:r w:rsidRPr="5CC70122" w:rsidR="5CC70122">
        <w:rPr>
          <w:rFonts w:ascii="Garamond" w:hAnsi="Garamond" w:eastAsia="Garamond" w:cs="Garamond"/>
          <w:sz w:val="24"/>
          <w:szCs w:val="24"/>
        </w:rPr>
        <w:t>opptre f</w:t>
      </w:r>
      <w:r w:rsidRPr="5CC70122" w:rsidR="5CC70122">
        <w:rPr>
          <w:rFonts w:ascii="Garamond" w:hAnsi="Garamond" w:eastAsia="Garamond" w:cs="Garamond"/>
          <w:sz w:val="24"/>
          <w:szCs w:val="24"/>
        </w:rPr>
        <w:t>orutsigbart og entydig gjennom é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n plattform. </w:t>
      </w:r>
      <w:r w:rsidRPr="5CC70122" w:rsidR="5CC70122">
        <w:rPr>
          <w:rFonts w:ascii="Garamond" w:hAnsi="Garamond" w:eastAsia="Garamond" w:cs="Garamond"/>
          <w:sz w:val="24"/>
          <w:szCs w:val="24"/>
        </w:rPr>
        <w:t>Dette er ikke til hinder for at staten kan ha egne kontrollregimer knyttet til enkeltordninger</w:t>
      </w:r>
      <w:r w:rsidRPr="5CC70122" w:rsidR="5CC70122">
        <w:rPr>
          <w:rFonts w:ascii="Garamond" w:hAnsi="Garamond" w:eastAsia="Garamond" w:cs="Garamond"/>
          <w:sz w:val="24"/>
          <w:szCs w:val="24"/>
        </w:rPr>
        <w:t>.</w:t>
      </w:r>
    </w:p>
    <w:p w:rsidR="003737CA" w:rsidP="00EB5C1B" w:rsidRDefault="00EE7639" w14:noSpellErr="1" w14:paraId="476CE10C" w14:textId="7331A1E8">
      <w:pPr/>
      <w:r>
        <w:br w:type="page"/>
      </w:r>
    </w:p>
    <w:p w:rsidR="003737CA" w:rsidP="00EB5C1B" w:rsidRDefault="00EE7639" w14:noSpellErr="1" w14:paraId="72BBF013" w14:textId="689284AF">
      <w:pPr/>
      <w:r w:rsidRPr="5CC70122" w:rsidR="5CC70122">
        <w:rPr>
          <w:rFonts w:ascii="Garamond" w:hAnsi="Garamond" w:eastAsia="Garamond" w:cs="Garamond"/>
          <w:sz w:val="24"/>
          <w:szCs w:val="24"/>
        </w:rPr>
        <w:t xml:space="preserve">Finansdepartementet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argumenterer også med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at man ikke bør gå over til å benytte Frivillighetsregisteret fordi: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</w:t>
      </w:r>
    </w:p>
    <w:p w:rsidR="003737CA" w:rsidP="5CC70122" w:rsidRDefault="00EE7639" w14:noSpellErr="1" w14:paraId="62BC96EF" w14:textId="7F2B593B">
      <w:pPr>
        <w:ind w:left="708"/>
      </w:pPr>
      <w:r w:rsidRPr="5CC70122" w:rsidR="5CC70122">
        <w:rPr>
          <w:rFonts w:ascii="Garamond" w:hAnsi="Garamond" w:eastAsia="Garamond" w:cs="Garamond"/>
          <w:sz w:val="20"/>
          <w:szCs w:val="20"/>
        </w:rPr>
        <w:t>Dersom man skal tilpasse anvendelsesområdet for gavefradragsordningen slik at organisasjoner som er registrert i Frivillighetsregisteret i hovedsak skal ha krav på å være omfattet av gavefradragsordningen, vil det innebære en grunnleggende endring av gavefradragsordningen. Konsekvensene av en slik endring er uoversiktlige</w:t>
      </w:r>
      <w:r w:rsidRPr="5CC70122" w:rsidR="5CC70122">
        <w:rPr>
          <w:rFonts w:ascii="Garamond" w:hAnsi="Garamond" w:eastAsia="Garamond" w:cs="Garamond"/>
          <w:sz w:val="20"/>
          <w:szCs w:val="20"/>
        </w:rPr>
        <w:t xml:space="preserve">. S. 231. </w:t>
      </w:r>
    </w:p>
    <w:p w:rsidR="003737CA" w:rsidP="5CC70122" w:rsidRDefault="00EE7639" w14:paraId="72A7C4EB" w14:textId="315C3D2F">
      <w:pPr>
        <w:pStyle w:val="Normal"/>
        <w:rPr>
          <w:rFonts w:ascii="Garamond" w:hAnsi="Garamond"/>
          <w:sz w:val="24"/>
          <w:szCs w:val="24"/>
        </w:rPr>
      </w:pP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Frivillighetsregisteret er åpent for flere typer organisasjoner enn de som tilgodeses gjennom skattefradragsordningen. Frivillighet Norge har flere ganger påpekt at kategoriseringen av organisasjoner i Frivillighetsregisteret bør forbedres, slik at registeret blir mer finmasket. Hensikten med dette er blant annet å gjøre registeret bedre egnet som et verktøy for å </w:t>
      </w:r>
      <w:proofErr w:type="spellStart"/>
      <w:r w:rsidRPr="5CC70122" w:rsidR="5CC70122">
        <w:rPr>
          <w:rFonts w:ascii="Garamond" w:hAnsi="Garamond" w:eastAsia="Garamond" w:cs="Garamond"/>
          <w:sz w:val="24"/>
          <w:szCs w:val="24"/>
        </w:rPr>
        <w:t>målrette</w:t>
      </w:r>
      <w:proofErr w:type="spellEnd"/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</w:t>
      </w:r>
      <w:r w:rsidRPr="5CC70122" w:rsidR="5CC70122">
        <w:rPr>
          <w:rFonts w:ascii="Garamond" w:hAnsi="Garamond" w:eastAsia="Garamond" w:cs="Garamond"/>
          <w:sz w:val="24"/>
          <w:szCs w:val="24"/>
        </w:rPr>
        <w:t>virkemidler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mot ulike typer frivillige organisasjoner.</w:t>
      </w:r>
    </w:p>
    <w:p w:rsidR="005A0033" w:rsidP="00EB5C1B" w:rsidRDefault="00EE7639" w14:paraId="54A30C15" w14:noSpellErr="1" w14:textId="57BF15A6">
      <w:pPr>
        <w:rPr>
          <w:rFonts w:ascii="Garamond" w:hAnsi="Garamond"/>
          <w:sz w:val="24"/>
          <w:szCs w:val="24"/>
        </w:rPr>
      </w:pP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Finansdepartementet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er også </w:t>
      </w:r>
      <w:r w:rsidRPr="5CC70122" w:rsidR="5CC70122">
        <w:rPr>
          <w:rFonts w:ascii="Garamond" w:hAnsi="Garamond" w:eastAsia="Garamond" w:cs="Garamond"/>
          <w:sz w:val="24"/>
          <w:szCs w:val="24"/>
        </w:rPr>
        <w:t>bekymret for at et krav om registrering i Frivillighetsregisteret for stiftelser som skal delta i ordningen, vil føre til at en rekke utenlandske stiftelser vil registrere seg i Frivillighetsregistret</w:t>
      </w:r>
      <w:r w:rsidRPr="5CC70122" w:rsidR="5CC70122">
        <w:rPr>
          <w:rFonts w:ascii="Garamond" w:hAnsi="Garamond" w:eastAsia="Garamond" w:cs="Garamond"/>
          <w:sz w:val="24"/>
          <w:szCs w:val="24"/>
        </w:rPr>
        <w:t>,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med det formål å motta gaver som </w:t>
      </w:r>
      <w:r w:rsidRPr="5CC70122" w:rsidR="5CC70122">
        <w:rPr>
          <w:rFonts w:ascii="Garamond" w:hAnsi="Garamond" w:eastAsia="Garamond" w:cs="Garamond"/>
          <w:sz w:val="24"/>
          <w:szCs w:val="24"/>
        </w:rPr>
        <w:t>utløser skattefradrag for giveren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.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Dette kan løses ved at kravet som stilles til utenlandske stiftelser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er at de må </w:t>
      </w:r>
      <w:r w:rsidRPr="5CC70122" w:rsidR="5CC70122">
        <w:rPr>
          <w:rFonts w:ascii="Garamond" w:hAnsi="Garamond" w:eastAsia="Garamond" w:cs="Garamond"/>
          <w:sz w:val="24"/>
          <w:szCs w:val="24"/>
        </w:rPr>
        <w:t>registreres i tilsvarende regist</w:t>
      </w:r>
      <w:r w:rsidRPr="5CC70122" w:rsidR="5CC70122">
        <w:rPr>
          <w:rFonts w:ascii="Garamond" w:hAnsi="Garamond" w:eastAsia="Garamond" w:cs="Garamond"/>
          <w:sz w:val="24"/>
          <w:szCs w:val="24"/>
        </w:rPr>
        <w:t>e</w:t>
      </w:r>
      <w:r w:rsidRPr="5CC70122" w:rsidR="5CC70122">
        <w:rPr>
          <w:rFonts w:ascii="Garamond" w:hAnsi="Garamond" w:eastAsia="Garamond" w:cs="Garamond"/>
          <w:sz w:val="24"/>
          <w:szCs w:val="24"/>
        </w:rPr>
        <w:t>r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i hjemlande</w:t>
      </w:r>
      <w:r w:rsidRPr="5CC70122" w:rsidR="5CC70122">
        <w:rPr>
          <w:rFonts w:ascii="Garamond" w:hAnsi="Garamond" w:eastAsia="Garamond" w:cs="Garamond"/>
          <w:sz w:val="24"/>
          <w:szCs w:val="24"/>
        </w:rPr>
        <w:t>t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. For ordens skyld var det også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stor bekymring for statens potensielle provenytap </w:t>
      </w:r>
      <w:r w:rsidRPr="5CC70122" w:rsidR="5CC70122">
        <w:rPr>
          <w:rFonts w:ascii="Garamond" w:hAnsi="Garamond" w:eastAsia="Garamond" w:cs="Garamond"/>
          <w:sz w:val="24"/>
          <w:szCs w:val="24"/>
        </w:rPr>
        <w:t>knyttet til gaver gitt til organisasjoner med sete i utlandet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da ordningen ble innført. Dette har i realiteten v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ist seg å være </w:t>
      </w:r>
      <w:r w:rsidRPr="5CC70122" w:rsidR="5CC70122">
        <w:rPr>
          <w:rFonts w:ascii="Garamond" w:hAnsi="Garamond" w:eastAsia="Garamond" w:cs="Garamond"/>
          <w:sz w:val="24"/>
          <w:szCs w:val="24"/>
        </w:rPr>
        <w:t>ubetydelig i hele ordningens levetid.</w:t>
      </w:r>
      <w:bookmarkStart w:name="_GoBack" w:id="0"/>
      <w:bookmarkEnd w:id="0"/>
    </w:p>
    <w:p w:rsidR="5CC70122" w:rsidRDefault="5CC70122" w14:paraId="5805B7E1" w14:textId="7A0FC36B">
      <w:r w:rsidRPr="5CC70122" w:rsidR="5CC70122">
        <w:rPr>
          <w:rFonts w:ascii="Garamond" w:hAnsi="Garamond" w:eastAsia="Garamond" w:cs="Garamond"/>
          <w:sz w:val="24"/>
          <w:szCs w:val="24"/>
        </w:rPr>
        <w:t>Frivillighet Norge mener at s</w:t>
      </w:r>
      <w:r w:rsidRPr="5CC70122" w:rsidR="5CC70122">
        <w:rPr>
          <w:rFonts w:ascii="Garamond" w:hAnsi="Garamond" w:eastAsia="Garamond" w:cs="Garamond"/>
          <w:sz w:val="24"/>
          <w:szCs w:val="24"/>
        </w:rPr>
        <w:t>kattefradragsordning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en </w:t>
      </w:r>
      <w:r w:rsidRPr="5CC70122" w:rsidR="5CC70122">
        <w:rPr>
          <w:rFonts w:ascii="Garamond" w:hAnsi="Garamond" w:eastAsia="Garamond" w:cs="Garamond"/>
          <w:sz w:val="24"/>
          <w:szCs w:val="24"/>
        </w:rPr>
        <w:t>bør utvides</w:t>
      </w:r>
      <w:r w:rsidRPr="5CC70122" w:rsidR="5CC70122">
        <w:rPr>
          <w:rFonts w:ascii="Garamond" w:hAnsi="Garamond" w:eastAsia="Garamond" w:cs="Garamond"/>
          <w:sz w:val="24"/>
          <w:szCs w:val="24"/>
        </w:rPr>
        <w:t>, blant annet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slik at </w:t>
      </w:r>
      <w:r w:rsidRPr="5CC70122" w:rsidR="5CC70122">
        <w:rPr>
          <w:rFonts w:ascii="Garamond" w:hAnsi="Garamond" w:eastAsia="Garamond" w:cs="Garamond"/>
          <w:sz w:val="24"/>
          <w:szCs w:val="24"/>
        </w:rPr>
        <w:t>lokallag får anledning til å delta</w:t>
      </w:r>
      <w:r w:rsidRPr="5CC70122" w:rsidR="5CC70122">
        <w:rPr>
          <w:rFonts w:ascii="Garamond" w:hAnsi="Garamond" w:eastAsia="Garamond" w:cs="Garamond"/>
          <w:sz w:val="24"/>
          <w:szCs w:val="24"/>
        </w:rPr>
        <w:t>.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D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ette vil få </w:t>
      </w:r>
      <w:proofErr w:type="spellStart"/>
      <w:r w:rsidRPr="5CC70122" w:rsidR="5CC70122">
        <w:rPr>
          <w:rFonts w:ascii="Garamond" w:hAnsi="Garamond" w:eastAsia="Garamond" w:cs="Garamond"/>
          <w:sz w:val="24"/>
          <w:szCs w:val="24"/>
        </w:rPr>
        <w:t>provenymessige</w:t>
      </w:r>
      <w:proofErr w:type="spellEnd"/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konsekvenser, men det vil være en god investering. Gjennom ordningen anerkjenner staten frivillighetens samfunnsmessige betydning og 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gir privatpersoner og bedrifter et </w:t>
      </w:r>
      <w:r w:rsidRPr="5CC70122" w:rsidR="5CC70122">
        <w:rPr>
          <w:rFonts w:ascii="Garamond" w:hAnsi="Garamond" w:eastAsia="Garamond" w:cs="Garamond"/>
          <w:sz w:val="24"/>
          <w:szCs w:val="24"/>
        </w:rPr>
        <w:t>ekstra insentiv til å støtte frivilligheten gjennom donasjoner til aktiviteter organisasjonene selv velger å prioritere</w:t>
      </w:r>
      <w:r w:rsidRPr="5CC70122" w:rsidR="5CC70122">
        <w:rPr>
          <w:rFonts w:ascii="Garamond" w:hAnsi="Garamond" w:eastAsia="Garamond" w:cs="Garamond"/>
          <w:sz w:val="24"/>
          <w:szCs w:val="24"/>
        </w:rPr>
        <w:t>. Dette er i tråd med Regjeringens målsetning om å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vektlegge </w:t>
      </w:r>
      <w:r w:rsidRPr="5CC70122" w:rsidR="5CC70122">
        <w:rPr>
          <w:rFonts w:ascii="Garamond" w:hAnsi="Garamond" w:eastAsia="Garamond" w:cs="Garamond"/>
          <w:sz w:val="24"/>
          <w:szCs w:val="24"/>
        </w:rPr>
        <w:t>g</w:t>
      </w:r>
      <w:r w:rsidRPr="5CC70122" w:rsidR="5CC70122">
        <w:rPr>
          <w:rFonts w:ascii="Garamond" w:hAnsi="Garamond" w:eastAsia="Garamond" w:cs="Garamond"/>
          <w:sz w:val="24"/>
          <w:szCs w:val="24"/>
        </w:rPr>
        <w:t>e</w:t>
      </w:r>
      <w:r w:rsidRPr="5CC70122" w:rsidR="5CC70122">
        <w:rPr>
          <w:rFonts w:ascii="Garamond" w:hAnsi="Garamond" w:eastAsia="Garamond" w:cs="Garamond"/>
          <w:sz w:val="24"/>
          <w:szCs w:val="24"/>
        </w:rPr>
        <w:t>nerel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l støtte som ikke virker førende på </w:t>
      </w:r>
      <w:r w:rsidRPr="5CC70122" w:rsidR="5CC70122">
        <w:rPr>
          <w:rFonts w:ascii="Garamond" w:hAnsi="Garamond" w:eastAsia="Garamond" w:cs="Garamond"/>
          <w:sz w:val="24"/>
          <w:szCs w:val="24"/>
        </w:rPr>
        <w:t>organi</w:t>
      </w:r>
      <w:r w:rsidRPr="5CC70122" w:rsidR="5CC70122">
        <w:rPr>
          <w:rFonts w:ascii="Garamond" w:hAnsi="Garamond" w:eastAsia="Garamond" w:cs="Garamond"/>
          <w:sz w:val="24"/>
          <w:szCs w:val="24"/>
        </w:rPr>
        <w:t>sa</w:t>
      </w:r>
      <w:r w:rsidRPr="5CC70122" w:rsidR="5CC70122">
        <w:rPr>
          <w:rFonts w:ascii="Garamond" w:hAnsi="Garamond" w:eastAsia="Garamond" w:cs="Garamond"/>
          <w:sz w:val="24"/>
          <w:szCs w:val="24"/>
        </w:rPr>
        <w:t>sjonen</w:t>
      </w:r>
      <w:r w:rsidRPr="5CC70122" w:rsidR="5CC70122">
        <w:rPr>
          <w:rFonts w:ascii="Garamond" w:hAnsi="Garamond" w:eastAsia="Garamond" w:cs="Garamond"/>
          <w:sz w:val="24"/>
          <w:szCs w:val="24"/>
        </w:rPr>
        <w:t>es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virksomhet.  </w:t>
      </w:r>
    </w:p>
    <w:p w:rsidRPr="00C76762" w:rsidR="005A0033" w:rsidP="005A0033" w:rsidRDefault="005A0033" w14:paraId="21CD0F0D" w14:textId="167ABABA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Garamond" w:hAnsi="Garamond"/>
          <w:sz w:val="24"/>
          <w:szCs w:val="24"/>
        </w:rPr>
      </w:pPr>
      <w:r w:rsidRPr="5CC70122" w:rsidR="5CC70122">
        <w:rPr>
          <w:rFonts w:ascii="Garamond" w:hAnsi="Garamond" w:eastAsia="Garamond" w:cs="Garamond"/>
          <w:sz w:val="24"/>
          <w:szCs w:val="24"/>
        </w:rPr>
        <w:t>Frivillighet Norges foreslår at Finanskomiteen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går inn for å forbedre skattefradragsordningen for gaver gjennom å vedta følgende merknad til budsjettet:</w:t>
      </w:r>
    </w:p>
    <w:p w:rsidR="005A0033" w:rsidP="5CC70122" w:rsidRDefault="005A0033" w14:paraId="0EA9D871" w14:textId="405C700D" w14:noSpellErr="1">
      <w:pPr>
        <w:pStyle w:val="Listeavsnitt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Garamond" w:hAnsi="Garamond" w:eastAsia="Garamond" w:cs="Garamond"/>
          <w:sz w:val="24"/>
          <w:szCs w:val="24"/>
        </w:rPr>
      </w:pPr>
      <w:r w:rsidRPr="5CC70122" w:rsidR="5CC70122">
        <w:rPr>
          <w:rFonts w:ascii="Garamond" w:hAnsi="Garamond" w:eastAsia="Garamond" w:cs="Garamond"/>
          <w:sz w:val="24"/>
          <w:szCs w:val="24"/>
        </w:rPr>
        <w:t>Det innføres en ny særskilt beløpsgrense for gaver fra bedrifter på 100 000 kr.</w:t>
      </w:r>
    </w:p>
    <w:p w:rsidR="005A0033" w:rsidP="5CC70122" w:rsidRDefault="005A0033" w14:paraId="3F06DE32" w14:textId="79B56E7B" w14:noSpellErr="1">
      <w:pPr>
        <w:pStyle w:val="Listeavsnitt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Garamond" w:hAnsi="Garamond" w:eastAsia="Garamond" w:cs="Garamond"/>
          <w:sz w:val="24"/>
          <w:szCs w:val="24"/>
        </w:rPr>
      </w:pPr>
      <w:r w:rsidRPr="5CC70122" w:rsidR="5CC70122">
        <w:rPr>
          <w:rFonts w:ascii="Garamond" w:hAnsi="Garamond" w:eastAsia="Garamond" w:cs="Garamond"/>
          <w:sz w:val="24"/>
          <w:szCs w:val="24"/>
        </w:rPr>
        <w:t>Ordningen forenkles i form av at frivillighetsregisteret tas i bruk som definisjons-, avgrensnings- og rapporteringsverktøy.</w:t>
      </w:r>
      <w:r w:rsidRPr="5CC70122" w:rsidR="5CC70122">
        <w:rPr>
          <w:rFonts w:ascii="Garamond" w:hAnsi="Garamond" w:eastAsia="Garamond" w:cs="Garamond"/>
          <w:sz w:val="24"/>
          <w:szCs w:val="24"/>
        </w:rPr>
        <w:t xml:space="preserve"> </w:t>
      </w:r>
    </w:p>
    <w:p w:rsidRPr="00C76762" w:rsidR="005A0033" w:rsidP="5CC70122" w:rsidRDefault="005A0033" w14:paraId="7D5A29B0" w14:textId="5FF14550" w14:noSpellErr="1">
      <w:pPr>
        <w:pStyle w:val="Listeavsnitt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Garamond" w:hAnsi="Garamond" w:eastAsia="Garamond" w:cs="Garamond"/>
          <w:sz w:val="24"/>
          <w:szCs w:val="24"/>
        </w:rPr>
      </w:pPr>
      <w:r w:rsidRPr="5CC70122" w:rsidR="5CC70122">
        <w:rPr>
          <w:rFonts w:ascii="Garamond" w:hAnsi="Garamond" w:eastAsia="Garamond" w:cs="Garamond"/>
          <w:sz w:val="24"/>
          <w:szCs w:val="24"/>
        </w:rPr>
        <w:t>Det åpnes for skattefradrag for gaver også til lokale lag og foreninger.</w:t>
      </w:r>
    </w:p>
    <w:p w:rsidRPr="002A1441" w:rsidR="00EB5C1B" w:rsidP="00EB5C1B" w:rsidRDefault="00EB5C1B" w14:paraId="1EF97F59" w14:textId="77777777">
      <w:pPr>
        <w:rPr>
          <w:rFonts w:ascii="Garamond" w:hAnsi="Garamond" w:eastAsiaTheme="majorEastAsia" w:cstheme="majorBidi"/>
          <w:b/>
          <w:bCs/>
          <w:color w:val="2E74B5" w:themeColor="accent1" w:themeShade="BF"/>
          <w:sz w:val="24"/>
          <w:szCs w:val="24"/>
        </w:rPr>
      </w:pPr>
    </w:p>
    <w:p w:rsidRPr="002A1441" w:rsidR="635D108D" w:rsidP="635D108D" w:rsidRDefault="635D108D" w14:paraId="62B654E8" w14:textId="422A9A1F">
      <w:pPr>
        <w:rPr>
          <w:rFonts w:ascii="Garamond" w:hAnsi="Garamond"/>
          <w:sz w:val="24"/>
          <w:szCs w:val="24"/>
        </w:rPr>
      </w:pPr>
    </w:p>
    <w:sectPr w:rsidRPr="002A1441" w:rsidR="635D108D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1B" w:rsidP="00EB5C1B" w:rsidRDefault="00EB5C1B" w14:paraId="232296E7" w14:textId="77777777">
      <w:pPr>
        <w:spacing w:after="0" w:line="240" w:lineRule="auto"/>
      </w:pPr>
      <w:r>
        <w:separator/>
      </w:r>
    </w:p>
  </w:endnote>
  <w:endnote w:type="continuationSeparator" w:id="0">
    <w:p w:rsidR="00EB5C1B" w:rsidP="00EB5C1B" w:rsidRDefault="00EB5C1B" w14:paraId="469D97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1B" w:rsidP="00EB5C1B" w:rsidRDefault="00EB5C1B" w14:paraId="6D331F11" w14:textId="77777777">
      <w:pPr>
        <w:spacing w:after="0" w:line="240" w:lineRule="auto"/>
      </w:pPr>
      <w:r>
        <w:separator/>
      </w:r>
    </w:p>
  </w:footnote>
  <w:footnote w:type="continuationSeparator" w:id="0">
    <w:p w:rsidR="00EB5C1B" w:rsidP="00EB5C1B" w:rsidRDefault="00EB5C1B" w14:paraId="62B78C3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B5C1B" w:rsidRDefault="00EB5C1B" w14:paraId="4101E167" w14:textId="7DF489BD">
    <w:pPr>
      <w:pStyle w:val="Topptekst"/>
    </w:pPr>
    <w:r>
      <w:tab/>
    </w:r>
    <w:r>
      <w:tab/>
    </w:r>
    <w:r w:rsidRPr="00FF02AF">
      <w:rPr>
        <w:noProof/>
        <w:lang w:eastAsia="nb-NO"/>
      </w:rPr>
      <w:drawing>
        <wp:inline distT="0" distB="0" distL="0" distR="0" wp14:anchorId="35F167D3" wp14:editId="0928D15D">
          <wp:extent cx="876300" cy="819150"/>
          <wp:effectExtent l="0" t="0" r="0" b="0"/>
          <wp:docPr id="2" name="Bilde 2" descr="\\n10os2cfi009\103565$\TC\users\103565mojo\Desktop\Frivillighet Norge Log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10os2cfi009\103565$\TC\users\103565mojo\Desktop\Frivillighet Norge Logo 20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7854"/>
    <w:multiLevelType w:val="hybridMultilevel"/>
    <w:tmpl w:val="FE5248B2"/>
    <w:lvl w:ilvl="0" w:tplc="3BE069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207B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A2E9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D655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D895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AACF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1490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58AE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D0FD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49018DD"/>
    <w:multiLevelType w:val="hybridMultilevel"/>
    <w:tmpl w:val="0246842A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5D108D"/>
    <w:rsid w:val="000919FA"/>
    <w:rsid w:val="00094D63"/>
    <w:rsid w:val="0029359B"/>
    <w:rsid w:val="002A1441"/>
    <w:rsid w:val="00305166"/>
    <w:rsid w:val="003737CA"/>
    <w:rsid w:val="00417348"/>
    <w:rsid w:val="004D6E43"/>
    <w:rsid w:val="0058639D"/>
    <w:rsid w:val="005A0033"/>
    <w:rsid w:val="005D5E78"/>
    <w:rsid w:val="0068718A"/>
    <w:rsid w:val="0076564D"/>
    <w:rsid w:val="007D0BCE"/>
    <w:rsid w:val="00944847"/>
    <w:rsid w:val="00974E2D"/>
    <w:rsid w:val="00980EE7"/>
    <w:rsid w:val="009F4831"/>
    <w:rsid w:val="00A237A6"/>
    <w:rsid w:val="00A23DAF"/>
    <w:rsid w:val="00B41BBE"/>
    <w:rsid w:val="00BA2575"/>
    <w:rsid w:val="00C76762"/>
    <w:rsid w:val="00CC140A"/>
    <w:rsid w:val="00CD409F"/>
    <w:rsid w:val="00E21566"/>
    <w:rsid w:val="00EB5C1B"/>
    <w:rsid w:val="00EE0D18"/>
    <w:rsid w:val="00EE7639"/>
    <w:rsid w:val="00F0106E"/>
    <w:rsid w:val="5CC70122"/>
    <w:rsid w:val="635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5CAEB5"/>
  <w15:chartTrackingRefBased/>
  <w15:docId w15:val="{DC946955-4FBC-40D6-9DF6-7DE5EEC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B5C1B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EB5C1B"/>
  </w:style>
  <w:style w:type="paragraph" w:styleId="Bunntekst">
    <w:name w:val="footer"/>
    <w:basedOn w:val="Normal"/>
    <w:link w:val="BunntekstTegn"/>
    <w:uiPriority w:val="99"/>
    <w:unhideWhenUsed/>
    <w:rsid w:val="00EB5C1B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EB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F4AB71E84EDD498D0E10ED2D4407F4" ma:contentTypeVersion="2" ma:contentTypeDescription="Opprett et nytt dokument." ma:contentTypeScope="" ma:versionID="9cf620a7dd869712f4bc9ee360917a30">
  <xsd:schema xmlns:xsd="http://www.w3.org/2001/XMLSchema" xmlns:xs="http://www.w3.org/2001/XMLSchema" xmlns:p="http://schemas.microsoft.com/office/2006/metadata/properties" xmlns:ns2="e78b9026-30dc-4558-8e68-da09f29ded09" targetNamespace="http://schemas.microsoft.com/office/2006/metadata/properties" ma:root="true" ma:fieldsID="be4beab66c54eb55df3b09a68d858841" ns2:_="">
    <xsd:import namespace="e78b9026-30dc-4558-8e68-da09f29ded09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026-30dc-4558-8e68-da09f29ded0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E135D-7822-44B7-AD3E-A8A7BD52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026-30dc-4558-8e68-da09f29de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83684-C68F-46F1-B40E-AE5ADA877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2B603-AF44-488C-B124-B8FC3EAF8B45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78b9026-30dc-4558-8e68-da09f29ded09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Morten Johansen</dc:creator>
  <keywords/>
  <dc:description/>
  <lastModifiedBy>Stian Slotterøy Johnsen</lastModifiedBy>
  <revision>17</revision>
  <lastPrinted>2016-10-13T13:45:00.0000000Z</lastPrinted>
  <dcterms:created xsi:type="dcterms:W3CDTF">2016-10-12T14:16:00.0000000Z</dcterms:created>
  <dcterms:modified xsi:type="dcterms:W3CDTF">2016-10-13T20:40:35.1413047Z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0x0101009BF4AB71E84EDD498D0E10ED2D4407F4</vt:lpwstr>
  </property>
</Properties>
</file>